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6585C" w14:textId="7DB1812A" w:rsidR="008D7027" w:rsidRPr="000A7EB4" w:rsidRDefault="008D7027" w:rsidP="008D7027">
      <w:pPr>
        <w:pStyle w:val="3GPPHeader"/>
        <w:spacing w:after="60"/>
        <w:rPr>
          <w:sz w:val="32"/>
          <w:szCs w:val="32"/>
          <w:highlight w:val="yellow"/>
          <w:lang w:val="en-US"/>
        </w:rPr>
      </w:pPr>
      <w:r w:rsidRPr="00301B57">
        <w:t>3GPP TSG-RAN WG2</w:t>
      </w:r>
      <w:r w:rsidR="000F3DE6">
        <w:t> </w:t>
      </w:r>
      <w:r w:rsidR="00BF3BA2">
        <w:t>103</w:t>
      </w:r>
      <w:r w:rsidR="000F3DE6">
        <w:t>bis</w:t>
      </w:r>
      <w:r w:rsidRPr="00D07FEF">
        <w:rPr>
          <w:lang w:val="en-US"/>
        </w:rPr>
        <w:tab/>
      </w:r>
      <w:r w:rsidR="000A7EB4">
        <w:rPr>
          <w:sz w:val="32"/>
          <w:szCs w:val="32"/>
          <w:lang w:val="en-US"/>
        </w:rPr>
        <w:t>R2-</w:t>
      </w:r>
      <w:r w:rsidR="00532E98">
        <w:rPr>
          <w:sz w:val="32"/>
          <w:szCs w:val="32"/>
          <w:lang w:val="en-US"/>
        </w:rPr>
        <w:t>1815052</w:t>
      </w:r>
      <w:bookmarkStart w:id="0" w:name="_GoBack"/>
      <w:bookmarkEnd w:id="0"/>
    </w:p>
    <w:p w14:paraId="12F8AD19" w14:textId="1CEA83D2" w:rsidR="008D7027" w:rsidRPr="00EA3575" w:rsidRDefault="000F3DE6" w:rsidP="008D7027">
      <w:pPr>
        <w:pStyle w:val="3GPPHeader"/>
        <w:spacing w:after="60"/>
        <w:rPr>
          <w:b w:val="0"/>
          <w:noProof/>
        </w:rPr>
      </w:pPr>
      <w:r>
        <w:t>Chengdu</w:t>
      </w:r>
      <w:r w:rsidR="008D7027" w:rsidRPr="00301B57">
        <w:t xml:space="preserve">, </w:t>
      </w:r>
      <w:r>
        <w:t>China</w:t>
      </w:r>
      <w:r w:rsidR="008D7027" w:rsidRPr="00301B57">
        <w:t xml:space="preserve">, </w:t>
      </w:r>
      <w:r>
        <w:t>8</w:t>
      </w:r>
      <w:r w:rsidR="00435269" w:rsidRPr="00435269">
        <w:rPr>
          <w:vertAlign w:val="superscript"/>
        </w:rPr>
        <w:t>th</w:t>
      </w:r>
      <w:r w:rsidR="00435269">
        <w:t xml:space="preserve"> </w:t>
      </w:r>
      <w:r w:rsidR="000A20A2">
        <w:t xml:space="preserve">– </w:t>
      </w:r>
      <w:r>
        <w:t>1</w:t>
      </w:r>
      <w:r w:rsidR="00435269">
        <w:t>2</w:t>
      </w:r>
      <w:r w:rsidR="000A20A2" w:rsidRPr="000A20A2">
        <w:rPr>
          <w:vertAlign w:val="superscript"/>
        </w:rPr>
        <w:t>th</w:t>
      </w:r>
      <w:r w:rsidR="000A20A2">
        <w:t xml:space="preserve"> </w:t>
      </w:r>
      <w:r>
        <w:t>October</w:t>
      </w:r>
      <w:r w:rsidR="00435269">
        <w:t xml:space="preserve"> </w:t>
      </w:r>
      <w:r w:rsidR="008D7027" w:rsidRPr="00301B57">
        <w:t>2018</w:t>
      </w:r>
      <w:r w:rsidR="0083702F">
        <w:tab/>
      </w:r>
      <w:r w:rsidR="008D7027">
        <w:rPr>
          <w:noProof/>
        </w:rPr>
        <w:t>(</w:t>
      </w:r>
      <w:r w:rsidR="008543F1">
        <w:rPr>
          <w:noProof/>
        </w:rPr>
        <w:t>Revision</w:t>
      </w:r>
      <w:r w:rsidR="008D7027">
        <w:rPr>
          <w:noProof/>
        </w:rPr>
        <w:t xml:space="preserve"> </w:t>
      </w:r>
      <w:r w:rsidR="00CF57E0">
        <w:rPr>
          <w:noProof/>
        </w:rPr>
        <w:t>of</w:t>
      </w:r>
      <w:r w:rsidR="008D7027">
        <w:rPr>
          <w:noProof/>
        </w:rPr>
        <w:t xml:space="preserve"> R2-18</w:t>
      </w:r>
      <w:r w:rsidR="00615507">
        <w:rPr>
          <w:noProof/>
        </w:rPr>
        <w:t>12377</w:t>
      </w:r>
      <w:r w:rsidR="008D7027">
        <w:rPr>
          <w:noProof/>
        </w:rPr>
        <w:t>)</w:t>
      </w:r>
    </w:p>
    <w:p w14:paraId="69154C3B" w14:textId="77777777" w:rsidR="008D7027" w:rsidRPr="00D0481A" w:rsidRDefault="008D7027" w:rsidP="008D7027">
      <w:pPr>
        <w:pStyle w:val="3GPPHeader"/>
        <w:rPr>
          <w:sz w:val="22"/>
          <w:szCs w:val="22"/>
          <w:highlight w:val="yellow"/>
        </w:rPr>
      </w:pPr>
    </w:p>
    <w:p w14:paraId="711A5D74" w14:textId="11B76272" w:rsidR="008D7027" w:rsidRPr="00C1257A" w:rsidRDefault="008D7027" w:rsidP="008D7027">
      <w:pPr>
        <w:pStyle w:val="3GPPHeader"/>
        <w:rPr>
          <w:sz w:val="22"/>
          <w:szCs w:val="22"/>
        </w:rPr>
      </w:pPr>
      <w:r w:rsidRPr="00C1257A">
        <w:rPr>
          <w:sz w:val="22"/>
          <w:szCs w:val="22"/>
        </w:rPr>
        <w:t>Agenda Item:</w:t>
      </w:r>
      <w:r w:rsidRPr="00C1257A">
        <w:rPr>
          <w:sz w:val="22"/>
          <w:szCs w:val="22"/>
        </w:rPr>
        <w:tab/>
      </w:r>
      <w:r w:rsidR="008E0009" w:rsidRPr="00D0481A">
        <w:rPr>
          <w:sz w:val="22"/>
          <w:szCs w:val="22"/>
        </w:rPr>
        <w:t>11.2</w:t>
      </w:r>
      <w:r w:rsidR="00D0481A">
        <w:rPr>
          <w:sz w:val="22"/>
          <w:szCs w:val="22"/>
        </w:rPr>
        <w:t>.2.2</w:t>
      </w:r>
    </w:p>
    <w:p w14:paraId="1B802C2B" w14:textId="77777777" w:rsidR="008D7027" w:rsidRPr="00CE0424" w:rsidRDefault="008D7027" w:rsidP="008D7027">
      <w:pPr>
        <w:pStyle w:val="3GPPHeader"/>
        <w:rPr>
          <w:sz w:val="22"/>
          <w:szCs w:val="22"/>
        </w:rPr>
      </w:pPr>
      <w:r>
        <w:rPr>
          <w:sz w:val="22"/>
          <w:szCs w:val="22"/>
        </w:rPr>
        <w:t>Source:</w:t>
      </w:r>
      <w:r w:rsidRPr="00CE0424">
        <w:rPr>
          <w:sz w:val="22"/>
          <w:szCs w:val="22"/>
        </w:rPr>
        <w:tab/>
        <w:t>Ericsson</w:t>
      </w:r>
    </w:p>
    <w:p w14:paraId="1F2B3F5F" w14:textId="7D946EA2" w:rsidR="008D7027" w:rsidRPr="00CE0424" w:rsidRDefault="008D7027" w:rsidP="008D7027">
      <w:pPr>
        <w:pStyle w:val="3GPPHeader"/>
        <w:rPr>
          <w:sz w:val="22"/>
          <w:szCs w:val="22"/>
        </w:rPr>
      </w:pPr>
      <w:r>
        <w:rPr>
          <w:sz w:val="22"/>
          <w:szCs w:val="22"/>
        </w:rPr>
        <w:t>Title:</w:t>
      </w:r>
      <w:r w:rsidRPr="00CE0424">
        <w:rPr>
          <w:sz w:val="22"/>
          <w:szCs w:val="22"/>
        </w:rPr>
        <w:tab/>
      </w:r>
      <w:r>
        <w:rPr>
          <w:sz w:val="22"/>
          <w:szCs w:val="22"/>
        </w:rPr>
        <w:t>R</w:t>
      </w:r>
      <w:r w:rsidR="00050F5E">
        <w:rPr>
          <w:sz w:val="22"/>
          <w:szCs w:val="22"/>
        </w:rPr>
        <w:t>LM/RLF</w:t>
      </w:r>
      <w:r>
        <w:rPr>
          <w:sz w:val="22"/>
          <w:szCs w:val="22"/>
        </w:rPr>
        <w:t xml:space="preserve"> in NR-U</w:t>
      </w:r>
    </w:p>
    <w:p w14:paraId="592AD981" w14:textId="77777777" w:rsidR="008D7027" w:rsidRPr="00CE0424" w:rsidRDefault="008D7027" w:rsidP="008D7027">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5BE71A54" w14:textId="77777777" w:rsidR="008D7027" w:rsidRDefault="008D7027" w:rsidP="008D7027">
      <w:pPr>
        <w:pStyle w:val="Heading1"/>
      </w:pPr>
      <w:bookmarkStart w:id="1" w:name="_Toc509834787"/>
      <w:bookmarkStart w:id="2" w:name="_Toc509834859"/>
      <w:bookmarkStart w:id="3" w:name="_Toc509834868"/>
      <w:bookmarkStart w:id="4" w:name="_Toc509834892"/>
      <w:r w:rsidRPr="00CE0424">
        <w:t>Introduction</w:t>
      </w:r>
      <w:bookmarkEnd w:id="1"/>
      <w:bookmarkEnd w:id="2"/>
      <w:bookmarkEnd w:id="3"/>
      <w:bookmarkEnd w:id="4"/>
    </w:p>
    <w:p w14:paraId="4BE9FB01" w14:textId="4CC0CE92" w:rsidR="008D7027" w:rsidRPr="00E5736B" w:rsidRDefault="008D7027" w:rsidP="008D7027">
      <w:pPr>
        <w:pStyle w:val="BodyText"/>
      </w:pPr>
      <w:proofErr w:type="gramStart"/>
      <w:r>
        <w:t>In order to</w:t>
      </w:r>
      <w:proofErr w:type="gramEnd"/>
      <w:r>
        <w:t xml:space="preserve">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_Ref479756368 \r \h </w:instrText>
      </w:r>
      <w:r>
        <w:fldChar w:fldCharType="separate"/>
      </w:r>
      <w:r w:rsidR="00B74475">
        <w:t>[1]</w:t>
      </w:r>
      <w:r>
        <w:fldChar w:fldCharType="end"/>
      </w:r>
      <w:r>
        <w:t xml:space="preserve">. </w:t>
      </w:r>
      <w:r w:rsidRPr="00E5736B">
        <w:t>One objective is to:</w:t>
      </w:r>
    </w:p>
    <w:p w14:paraId="6A4F442E" w14:textId="77777777" w:rsidR="008D7027" w:rsidRPr="00E5736B" w:rsidRDefault="008D7027" w:rsidP="008D7027">
      <w:pPr>
        <w:pStyle w:val="BodyText"/>
        <w:numPr>
          <w:ilvl w:val="0"/>
          <w:numId w:val="11"/>
        </w:numPr>
        <w:jc w:val="left"/>
        <w:rPr>
          <w:bCs/>
          <w:i/>
          <w:lang w:val="en-US"/>
        </w:rPr>
      </w:pPr>
      <w:r w:rsidRPr="00E5736B">
        <w:rPr>
          <w:bCs/>
          <w:i/>
          <w:lang w:val="en-US"/>
        </w:rPr>
        <w:t xml:space="preserve">Study NR-based operation in unlicensed spectrum (RAN1, RAN2, RAN4) including </w:t>
      </w:r>
    </w:p>
    <w:p w14:paraId="7DF78B59" w14:textId="77777777" w:rsidR="008D7027" w:rsidRPr="00E5736B" w:rsidRDefault="008D7027" w:rsidP="008D7027">
      <w:pPr>
        <w:pStyle w:val="BodyText"/>
        <w:numPr>
          <w:ilvl w:val="1"/>
          <w:numId w:val="12"/>
        </w:numPr>
        <w:jc w:val="left"/>
        <w:rPr>
          <w:bCs/>
          <w:i/>
          <w:lang w:val="en-US"/>
        </w:rPr>
      </w:pPr>
      <w:r w:rsidRPr="00E5736B">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1CA9D217" w14:textId="77777777" w:rsidR="008D7027" w:rsidRPr="00E5736B" w:rsidRDefault="008D7027" w:rsidP="008D7027">
      <w:pPr>
        <w:pStyle w:val="BodyText"/>
        <w:numPr>
          <w:ilvl w:val="2"/>
          <w:numId w:val="12"/>
        </w:numPr>
        <w:jc w:val="left"/>
        <w:rPr>
          <w:bCs/>
          <w:i/>
          <w:lang w:val="en-US"/>
        </w:rPr>
      </w:pPr>
      <w:r w:rsidRPr="00E5736B">
        <w:rPr>
          <w:bCs/>
          <w:i/>
          <w:lang w:val="en-US"/>
        </w:rPr>
        <w:t>Consider unlicensed bands both below and above 6GHz, up to 52.6GHz</w:t>
      </w:r>
    </w:p>
    <w:p w14:paraId="39ED8077" w14:textId="77777777" w:rsidR="008D7027" w:rsidRPr="00E5736B" w:rsidRDefault="008D7027" w:rsidP="008D7027">
      <w:pPr>
        <w:pStyle w:val="BodyText"/>
        <w:numPr>
          <w:ilvl w:val="2"/>
          <w:numId w:val="12"/>
        </w:numPr>
        <w:jc w:val="left"/>
        <w:rPr>
          <w:lang w:val="en-US"/>
        </w:rPr>
      </w:pPr>
      <w:r w:rsidRPr="00E5736B">
        <w:rPr>
          <w:bCs/>
          <w:i/>
          <w:lang w:val="en-US"/>
        </w:rPr>
        <w:t>Consider unlicensed bands above 52.6GHz to the extent that waveform design principles remain unchanged with respect to below 52.6GHz bands</w:t>
      </w:r>
    </w:p>
    <w:p w14:paraId="67663357" w14:textId="77777777" w:rsidR="008D7027" w:rsidRPr="00E5736B" w:rsidRDefault="008D7027" w:rsidP="008D7027">
      <w:pPr>
        <w:pStyle w:val="BodyText"/>
        <w:numPr>
          <w:ilvl w:val="2"/>
          <w:numId w:val="12"/>
        </w:numPr>
        <w:jc w:val="left"/>
        <w:rPr>
          <w:lang w:val="en-US"/>
        </w:rPr>
      </w:pPr>
      <w:r w:rsidRPr="00E5736B">
        <w:rPr>
          <w:rFonts w:hint="eastAsia"/>
          <w:bCs/>
          <w:i/>
          <w:lang w:val="en-US"/>
        </w:rPr>
        <w:t xml:space="preserve">Consider similar forward compatibility </w:t>
      </w:r>
      <w:r w:rsidRPr="00E5736B">
        <w:rPr>
          <w:bCs/>
          <w:i/>
          <w:lang w:val="en-US"/>
        </w:rPr>
        <w:t>principles</w:t>
      </w:r>
      <w:r w:rsidRPr="00E5736B">
        <w:rPr>
          <w:rFonts w:hint="eastAsia"/>
          <w:bCs/>
          <w:i/>
          <w:lang w:val="en-US"/>
        </w:rPr>
        <w:t xml:space="preserve"> made in the NR WI</w:t>
      </w:r>
      <w:r w:rsidRPr="00E5736B">
        <w:rPr>
          <w:lang w:val="en-US"/>
        </w:rPr>
        <w:t xml:space="preserve"> </w:t>
      </w:r>
    </w:p>
    <w:p w14:paraId="56CC6FD7" w14:textId="77777777" w:rsidR="008D7027" w:rsidRPr="00E5736B" w:rsidRDefault="008D7027" w:rsidP="008D7027">
      <w:pPr>
        <w:pStyle w:val="BodyText"/>
        <w:numPr>
          <w:ilvl w:val="1"/>
          <w:numId w:val="12"/>
        </w:numPr>
        <w:jc w:val="left"/>
        <w:rPr>
          <w:bCs/>
          <w:i/>
          <w:lang w:val="en-US"/>
        </w:rPr>
      </w:pPr>
      <w:r w:rsidRPr="00CF6B4A">
        <w:rPr>
          <w:bCs/>
          <w:i/>
          <w:highlight w:val="yellow"/>
          <w:lang w:val="en-US"/>
        </w:rPr>
        <w:t xml:space="preserve">Initial access, channel access. Scheduling/HARQ, and mobility </w:t>
      </w:r>
      <w:r w:rsidRPr="00E5736B">
        <w:rPr>
          <w:bCs/>
          <w:i/>
          <w:highlight w:val="yellow"/>
          <w:lang w:val="en-US"/>
        </w:rPr>
        <w:t xml:space="preserve">including connected/inactive/idle mode </w:t>
      </w:r>
      <w:r w:rsidRPr="00CF6B4A">
        <w:rPr>
          <w:bCs/>
          <w:i/>
          <w:highlight w:val="yellow"/>
          <w:lang w:val="en-US"/>
        </w:rPr>
        <w:t>operation and radio-link monitoring/failure</w:t>
      </w:r>
    </w:p>
    <w:p w14:paraId="7BEB5FC5" w14:textId="3F8E2805" w:rsidR="008D7027" w:rsidRDefault="008D7027" w:rsidP="008D7027">
      <w:pPr>
        <w:pStyle w:val="BodyText"/>
      </w:pPr>
      <w:r>
        <w:t xml:space="preserve">In this contribution, we will discuss </w:t>
      </w:r>
      <w:r w:rsidR="00050F5E">
        <w:t>radio link monitoring</w:t>
      </w:r>
      <w:r>
        <w:t xml:space="preserve"> (RRM)</w:t>
      </w:r>
      <w:r w:rsidR="00050F5E">
        <w:t xml:space="preserve"> and radio link failure (RLF)</w:t>
      </w:r>
      <w:r>
        <w:t xml:space="preserve"> in NR-U, highlight </w:t>
      </w:r>
      <w:r w:rsidR="00050F5E">
        <w:t>some considerations that are different in NR-U than in NR.</w:t>
      </w:r>
    </w:p>
    <w:p w14:paraId="0FC61283" w14:textId="77777777" w:rsidR="008D7027" w:rsidRDefault="008D7027" w:rsidP="008D7027">
      <w:pPr>
        <w:pStyle w:val="Heading1"/>
      </w:pPr>
      <w:bookmarkStart w:id="5" w:name="_Ref178064866"/>
      <w:bookmarkStart w:id="6" w:name="_Toc509834788"/>
      <w:bookmarkStart w:id="7" w:name="_Toc509834860"/>
      <w:bookmarkStart w:id="8" w:name="_Toc509834869"/>
      <w:bookmarkStart w:id="9" w:name="_Toc509834893"/>
      <w:r w:rsidRPr="00CE0424">
        <w:t>Discussion</w:t>
      </w:r>
      <w:bookmarkEnd w:id="5"/>
      <w:bookmarkEnd w:id="6"/>
      <w:bookmarkEnd w:id="7"/>
      <w:bookmarkEnd w:id="8"/>
      <w:bookmarkEnd w:id="9"/>
    </w:p>
    <w:p w14:paraId="3CC0EE80" w14:textId="77777777" w:rsidR="008D7027" w:rsidRDefault="008D7027" w:rsidP="008D7027">
      <w:pPr>
        <w:pStyle w:val="Heading2"/>
      </w:pPr>
      <w:bookmarkStart w:id="10" w:name="_Toc509834789"/>
      <w:bookmarkStart w:id="11" w:name="_Toc509834861"/>
      <w:bookmarkStart w:id="12" w:name="_Toc509834870"/>
      <w:bookmarkStart w:id="13" w:name="_Toc509834894"/>
      <w:r>
        <w:t>RRM in NR</w:t>
      </w:r>
      <w:bookmarkEnd w:id="10"/>
      <w:bookmarkEnd w:id="11"/>
      <w:bookmarkEnd w:id="12"/>
      <w:bookmarkEnd w:id="13"/>
    </w:p>
    <w:p w14:paraId="508A8635" w14:textId="77777777" w:rsidR="008D7027" w:rsidRDefault="008D7027" w:rsidP="008D7027">
      <w:r>
        <w:t xml:space="preserve">In NR, radio resource management (RRM) follows similar principles as in LTE. That is, an </w:t>
      </w:r>
      <w:r w:rsidRPr="00D77142">
        <w:rPr>
          <w:i/>
        </w:rPr>
        <w:t>RRC_CONNECTED</w:t>
      </w:r>
      <w:r>
        <w:t xml:space="preserve"> UE is configured with three types of RRM measurements:</w:t>
      </w:r>
    </w:p>
    <w:p w14:paraId="6D4B73B2" w14:textId="77777777" w:rsidR="008D7027" w:rsidRDefault="008D7027" w:rsidP="008D7027">
      <w:pPr>
        <w:pStyle w:val="ListParagraph"/>
        <w:numPr>
          <w:ilvl w:val="0"/>
          <w:numId w:val="12"/>
        </w:numPr>
      </w:pPr>
      <w:r>
        <w:t>Intra-frequency measurements;</w:t>
      </w:r>
      <w:r>
        <w:tab/>
      </w:r>
    </w:p>
    <w:p w14:paraId="02A268B5" w14:textId="77777777" w:rsidR="008D7027" w:rsidRDefault="008D7027" w:rsidP="008D7027">
      <w:pPr>
        <w:pStyle w:val="ListParagraph"/>
        <w:numPr>
          <w:ilvl w:val="0"/>
          <w:numId w:val="12"/>
        </w:numPr>
      </w:pPr>
      <w:r>
        <w:t>Inter-frequency measurements, and</w:t>
      </w:r>
    </w:p>
    <w:p w14:paraId="2B9790BE" w14:textId="77777777" w:rsidR="008D7027" w:rsidRDefault="008D7027" w:rsidP="008D7027">
      <w:pPr>
        <w:pStyle w:val="ListParagraph"/>
        <w:numPr>
          <w:ilvl w:val="0"/>
          <w:numId w:val="12"/>
        </w:numPr>
      </w:pPr>
      <w:r>
        <w:t>Inter-RAT measurements</w:t>
      </w:r>
    </w:p>
    <w:p w14:paraId="70988A36" w14:textId="77777777" w:rsidR="008D7027" w:rsidRDefault="008D7027" w:rsidP="008D7027">
      <w:r>
        <w:t xml:space="preserve">For each measurement type, one or several measurement objects can be defined that specify how the RRM measurements should be performed. For each measurement object, on the other hand, one or more reporting configurations can be specified. Reporting configuration defines the reporting criteria that can be either periodic or event triggered. So far, in NR, the A1 – A6 events as in LTE have been defined. Finally, an association between a measurement object and a reporting configuration is created via measurement identity. This way it is possible to link several reporting configurations to one measurement object or conversely one reporting configuration to several measurement objects. Moreover, the UE can be configured with quantity configuration that specifies how the UE should perform layer-3 filtering on the measurements, </w:t>
      </w:r>
      <w:proofErr w:type="gramStart"/>
      <w:r>
        <w:t>and also</w:t>
      </w:r>
      <w:proofErr w:type="gramEnd"/>
      <w:r>
        <w:t xml:space="preserve"> with measurement gaps to allow the UE to perform the required measurements.</w:t>
      </w:r>
    </w:p>
    <w:p w14:paraId="26FB2B83" w14:textId="77777777" w:rsidR="008D7027" w:rsidRDefault="008D7027" w:rsidP="008D7027">
      <w:r>
        <w:lastRenderedPageBreak/>
        <w:t>While the RRM measurements described above is very similar to LTE, there are several important differences, stemming mainly due to the extensive use of beamforming in NR. More precisely, in NR reference signals used for RRM measurements will be likely transmitted in narrow beams. Moreover, a single cell can be covered with several narrow beams as opposed to the LTE where a cell is covered with a wide (sector-type) beam. This means that the cell quality (which is determined at RRC layer) can be derived based on several beams (whose quality is determined at physical layer). In fact, cell quality is derived with linear average of the best beam with up to (</w:t>
      </w:r>
      <w:r w:rsidRPr="00BC5F28">
        <w:rPr>
          <w:i/>
        </w:rPr>
        <w:t>N-1</w:t>
      </w:r>
      <w:r>
        <w:t xml:space="preserve">) beams above an absolute threshold, sorted in terms of their signal strength. Both </w:t>
      </w:r>
      <w:r w:rsidRPr="00BC5F28">
        <w:rPr>
          <w:i/>
        </w:rPr>
        <w:t xml:space="preserve">N </w:t>
      </w:r>
      <w:r>
        <w:t>and the absolute threshold are configurable in NR. Additionally, there are the following differences in RRM measurements between NR and LTE:</w:t>
      </w:r>
    </w:p>
    <w:p w14:paraId="0CC0F7AA" w14:textId="12544303" w:rsidR="008D7027" w:rsidRDefault="008D7027" w:rsidP="008D7027">
      <w:pPr>
        <w:pStyle w:val="ListParagraph"/>
        <w:numPr>
          <w:ilvl w:val="0"/>
          <w:numId w:val="13"/>
        </w:numPr>
      </w:pPr>
      <w:r>
        <w:t xml:space="preserve">In NR, the only </w:t>
      </w:r>
      <w:r w:rsidR="000A7387">
        <w:t xml:space="preserve">supported </w:t>
      </w:r>
      <w:r>
        <w:t>inter-RAT measurements is LTE measurements.</w:t>
      </w:r>
    </w:p>
    <w:p w14:paraId="61E9FBA3" w14:textId="77777777" w:rsidR="008D7027" w:rsidRDefault="008D7027" w:rsidP="008D7027">
      <w:pPr>
        <w:pStyle w:val="ListParagraph"/>
        <w:numPr>
          <w:ilvl w:val="0"/>
          <w:numId w:val="13"/>
        </w:numPr>
      </w:pPr>
      <w:r>
        <w:t>The measurements can be based on two types of reference signals: (i) synchronization signal (SS) blocks and (ii) CSI-RS.</w:t>
      </w:r>
    </w:p>
    <w:p w14:paraId="686795F9" w14:textId="77777777" w:rsidR="008D7027" w:rsidRDefault="008D7027" w:rsidP="008D7027">
      <w:pPr>
        <w:pStyle w:val="ListParagraph"/>
        <w:numPr>
          <w:ilvl w:val="0"/>
          <w:numId w:val="13"/>
        </w:numPr>
      </w:pPr>
      <w:r>
        <w:t xml:space="preserve">The reporting criteria can be based on either RSRP, RSRQ and SINR, and depending on this, the UE can include up to </w:t>
      </w:r>
      <w:r w:rsidRPr="00BC5F28">
        <w:rPr>
          <w:i/>
        </w:rPr>
        <w:t>X</w:t>
      </w:r>
      <w:r>
        <w:t xml:space="preserve"> (configurable) beams in its measurement reports.</w:t>
      </w:r>
    </w:p>
    <w:p w14:paraId="68F151AA" w14:textId="77777777" w:rsidR="008D7027" w:rsidRDefault="008D7027" w:rsidP="008D7027">
      <w:pPr>
        <w:pStyle w:val="Heading2"/>
      </w:pPr>
      <w:r>
        <w:t xml:space="preserve"> </w:t>
      </w:r>
      <w:bookmarkStart w:id="14" w:name="_Toc509834790"/>
      <w:bookmarkStart w:id="15" w:name="_Toc509834862"/>
      <w:bookmarkStart w:id="16" w:name="_Toc509834871"/>
      <w:bookmarkStart w:id="17" w:name="_Toc509834895"/>
      <w:r>
        <w:t>RLM/RLF in NR</w:t>
      </w:r>
      <w:bookmarkEnd w:id="14"/>
      <w:bookmarkEnd w:id="15"/>
      <w:bookmarkEnd w:id="16"/>
      <w:bookmarkEnd w:id="17"/>
    </w:p>
    <w:p w14:paraId="0CD6C94B" w14:textId="77777777" w:rsidR="008D7027" w:rsidRDefault="008D7027" w:rsidP="008D7027">
      <w:r>
        <w:t xml:space="preserve">An </w:t>
      </w:r>
      <w:r w:rsidRPr="000F5433">
        <w:rPr>
          <w:i/>
        </w:rPr>
        <w:t>RRC_CONNECTED</w:t>
      </w:r>
      <w:r>
        <w:t xml:space="preserve"> UE in NR is provided with up to </w:t>
      </w:r>
      <w:r w:rsidRPr="00BC5F28">
        <w:rPr>
          <w:i/>
        </w:rPr>
        <w:t>X</w:t>
      </w:r>
      <w:r>
        <w:t xml:space="preserve"> configurable and frequency-dependent reference signals that can be used for radio link monitoring (RLM). Both SS block and CSI-RS can be used as RLM reference signals. Hypothetical block error rate (BLER) is used to determine in-sync (IS) or out-of-sync (OOS) conditions for both reference signal types. A UE assumes to be IS, if at least one out of the X configured RLM reference signals is estimated to have a hypothetical BLER below a configurable threshold. On the other hand, the UE assumes to be OOS, if all configured RLM reference signals are estimated to have hypothetical BLER above yet another configurable threshold.</w:t>
      </w:r>
    </w:p>
    <w:p w14:paraId="696DAC38" w14:textId="258739EB" w:rsidR="008D7027" w:rsidRDefault="008D7027" w:rsidP="008D7027">
      <w:r>
        <w:t xml:space="preserve">As in LTE, 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stays in </w:t>
      </w:r>
      <w:r w:rsidRPr="001F5E91">
        <w:rPr>
          <w:i/>
        </w:rPr>
        <w:t>RRC_CONNECTED</w:t>
      </w:r>
      <w:r>
        <w:t xml:space="preserve"> state and tries to initiate RRC re-establishment by finding a suitable cell. If that process is not successful within a certain time, the UE will enter </w:t>
      </w:r>
      <w:r w:rsidRPr="001F5E91">
        <w:rPr>
          <w:i/>
        </w:rPr>
        <w:t>RRC_IDLE</w:t>
      </w:r>
      <w:r>
        <w:t xml:space="preserve"> state.</w:t>
      </w:r>
    </w:p>
    <w:p w14:paraId="568EEE5D" w14:textId="77777777" w:rsidR="008D7027" w:rsidRDefault="008D7027" w:rsidP="008D7027">
      <w:pPr>
        <w:pStyle w:val="Heading2"/>
      </w:pPr>
      <w:bookmarkStart w:id="18" w:name="_Toc509834793"/>
      <w:bookmarkStart w:id="19" w:name="_Toc509834865"/>
      <w:bookmarkStart w:id="20" w:name="_Toc509834874"/>
      <w:bookmarkStart w:id="21" w:name="_Toc509834901"/>
      <w:bookmarkStart w:id="22" w:name="_Hlk503258975"/>
      <w:r>
        <w:t>RLM/RLF in NR-U</w:t>
      </w:r>
      <w:bookmarkEnd w:id="18"/>
      <w:bookmarkEnd w:id="19"/>
      <w:bookmarkEnd w:id="20"/>
      <w:bookmarkEnd w:id="21"/>
    </w:p>
    <w:p w14:paraId="445B4D69" w14:textId="77777777" w:rsidR="008D7027" w:rsidRDefault="008D7027" w:rsidP="008D7027">
      <w:r>
        <w:t>As mentioned above, in NR a UE is provided with up to X number of RLM reference signals and the UE assumes to be in-sync as soon as any of those reference signals satisfy the desired BLER target. As the reference signals can be absent due to LBT in NR-U, to increase the reliability of RLM procedure, one can increase the maximum allowed RLM reference signals X to provide the UE with more RLM resources. However, that would obviously increase implementation complexity, and hence should be confirmed with RAN4.</w:t>
      </w:r>
    </w:p>
    <w:p w14:paraId="7DB596FF" w14:textId="60E66DC3" w:rsidR="008D7027" w:rsidRDefault="008D7027" w:rsidP="008D7027">
      <w:pPr>
        <w:pStyle w:val="Proposal"/>
      </w:pPr>
      <w:bookmarkStart w:id="23" w:name="_Toc509834928"/>
      <w:bookmarkStart w:id="24" w:name="_Toc509834964"/>
      <w:bookmarkStart w:id="25" w:name="_Toc509837122"/>
      <w:bookmarkStart w:id="26" w:name="_Toc509851306"/>
      <w:bookmarkStart w:id="27" w:name="_Toc509851317"/>
      <w:bookmarkStart w:id="28" w:name="_Toc509851325"/>
      <w:bookmarkStart w:id="29" w:name="_Toc510613637"/>
      <w:bookmarkStart w:id="30" w:name="_Toc510613663"/>
      <w:bookmarkStart w:id="31" w:name="_Toc513731601"/>
      <w:bookmarkStart w:id="32" w:name="_Toc513731617"/>
      <w:bookmarkStart w:id="33" w:name="_Toc513731671"/>
      <w:bookmarkStart w:id="34" w:name="_Toc513731723"/>
      <w:bookmarkStart w:id="35" w:name="_Toc513738286"/>
      <w:bookmarkStart w:id="36" w:name="_Toc513738300"/>
      <w:r>
        <w:t xml:space="preserve">RAN2 </w:t>
      </w:r>
      <w:r w:rsidR="000F3DE6">
        <w:t xml:space="preserve">should </w:t>
      </w:r>
      <w:r>
        <w:t>consider allowing for more RLM resources to increase the reliability of RLM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A6EBD62" w14:textId="41ECBC70" w:rsidR="008D7027" w:rsidRDefault="008D7027" w:rsidP="008D7027">
      <w:pPr>
        <w:rPr>
          <w:b/>
        </w:rPr>
      </w:pPr>
      <w:bookmarkStart w:id="37" w:name="_Toc509834929"/>
      <w:r>
        <w:t xml:space="preserve">Additionally, since hypothetical BLER estimation is performed on each RLM resources to indicate in-sync (IS) or out-of-sync (OOS), we need to consider how this should be reflected when </w:t>
      </w:r>
      <w:r w:rsidR="000F3DE6">
        <w:t xml:space="preserve">an </w:t>
      </w:r>
      <w:r>
        <w:t>RLM reference signal is not transmitted due to LBT. In other words, absence of RLM resources should not necessarily create OOS indication, as the UE might be in the coverage of that RLM reference signal. However, only following such principles can result in unacceptable delays in declaring RLF as the UE will not indicate OOS if it cannot detect any of its configured RLM resources.</w:t>
      </w:r>
      <w:bookmarkEnd w:id="37"/>
      <w:r>
        <w:t xml:space="preserve"> </w:t>
      </w:r>
    </w:p>
    <w:p w14:paraId="45641F1C" w14:textId="3205F726" w:rsidR="008D7027" w:rsidRDefault="008D7027" w:rsidP="008D7027">
      <w:bookmarkStart w:id="38" w:name="_Toc509834930"/>
      <w:r>
        <w:t xml:space="preserve">Therefore, it seems important </w:t>
      </w:r>
      <w:r w:rsidR="000F3DE6">
        <w:t>that</w:t>
      </w:r>
      <w:r>
        <w:t xml:space="preserve"> the procedures to indicate in-sync/out-of-sync</w:t>
      </w:r>
      <w:r w:rsidR="000F3DE6">
        <w:t xml:space="preserve"> in NR-U</w:t>
      </w:r>
      <w:r>
        <w:t xml:space="preserve"> are properly revisited, so that not only the BLER of the different reference signal samples are considered, but also the possible lack of reference signals.</w:t>
      </w:r>
      <w:bookmarkEnd w:id="38"/>
    </w:p>
    <w:p w14:paraId="2D0A4C17" w14:textId="77777777" w:rsidR="008D7027" w:rsidRDefault="008D7027" w:rsidP="008D7027">
      <w:pPr>
        <w:pStyle w:val="Proposal"/>
      </w:pPr>
      <w:bookmarkStart w:id="39" w:name="_Toc509834931"/>
      <w:bookmarkStart w:id="40" w:name="_Toc509834965"/>
      <w:bookmarkStart w:id="41" w:name="_Toc509837123"/>
      <w:bookmarkStart w:id="42" w:name="_Toc509851307"/>
      <w:bookmarkStart w:id="43" w:name="_Toc509851318"/>
      <w:bookmarkStart w:id="44" w:name="_Toc509851326"/>
      <w:bookmarkStart w:id="45" w:name="_Toc510613638"/>
      <w:bookmarkStart w:id="46" w:name="_Toc510613664"/>
      <w:bookmarkStart w:id="47" w:name="_Toc513731602"/>
      <w:bookmarkStart w:id="48" w:name="_Toc513731618"/>
      <w:bookmarkStart w:id="49" w:name="_Toc513731672"/>
      <w:bookmarkStart w:id="50" w:name="_Toc513731724"/>
      <w:bookmarkStart w:id="51" w:name="_Toc513738287"/>
      <w:bookmarkStart w:id="52" w:name="_Toc513738301"/>
      <w:r>
        <w:t xml:space="preserve">Procedures to declare in-sync/out-of-sync should </w:t>
      </w:r>
      <w:proofErr w:type="gramStart"/>
      <w:r>
        <w:t>take into account</w:t>
      </w:r>
      <w:proofErr w:type="gramEnd"/>
      <w:r>
        <w:t xml:space="preserve"> the possible lack of reference signals due to LBT</w:t>
      </w:r>
      <w:bookmarkEnd w:id="39"/>
      <w:bookmarkEnd w:id="40"/>
      <w:bookmarkEnd w:id="41"/>
      <w:bookmarkEnd w:id="42"/>
      <w:bookmarkEnd w:id="43"/>
      <w:bookmarkEnd w:id="44"/>
      <w:r>
        <w:t>.</w:t>
      </w:r>
      <w:bookmarkEnd w:id="45"/>
      <w:bookmarkEnd w:id="46"/>
      <w:bookmarkEnd w:id="47"/>
      <w:bookmarkEnd w:id="48"/>
      <w:bookmarkEnd w:id="49"/>
      <w:bookmarkEnd w:id="50"/>
      <w:bookmarkEnd w:id="51"/>
      <w:bookmarkEnd w:id="52"/>
      <w:r>
        <w:t xml:space="preserve"> </w:t>
      </w:r>
    </w:p>
    <w:p w14:paraId="7F15DCCD" w14:textId="77777777" w:rsidR="008D7027" w:rsidRPr="00991DD9" w:rsidRDefault="008D7027" w:rsidP="008D7027">
      <w:pPr>
        <w:pStyle w:val="Heading1"/>
      </w:pPr>
      <w:bookmarkStart w:id="53" w:name="_Toc509834794"/>
      <w:bookmarkStart w:id="54" w:name="_Toc509834866"/>
      <w:bookmarkStart w:id="55" w:name="_Toc509834875"/>
      <w:bookmarkStart w:id="56" w:name="_Toc509834902"/>
      <w:bookmarkEnd w:id="22"/>
      <w:r w:rsidRPr="00991DD9">
        <w:t>Conclusion</w:t>
      </w:r>
      <w:bookmarkEnd w:id="53"/>
      <w:bookmarkEnd w:id="54"/>
      <w:bookmarkEnd w:id="55"/>
      <w:bookmarkEnd w:id="56"/>
    </w:p>
    <w:p w14:paraId="5488EC63" w14:textId="610235A3" w:rsidR="008D7027" w:rsidRDefault="008D7027" w:rsidP="00CF57E0">
      <w:pPr>
        <w:pStyle w:val="BodyText"/>
      </w:pPr>
      <w:bookmarkStart w:id="57" w:name="_Toc509834795"/>
      <w:bookmarkStart w:id="58" w:name="_Toc509834867"/>
      <w:bookmarkStart w:id="59" w:name="_Toc509834876"/>
      <w:bookmarkStart w:id="60" w:name="_Toc509834903"/>
      <w:r w:rsidRPr="00D1024A">
        <w:t>Bas</w:t>
      </w:r>
      <w:r>
        <w:t xml:space="preserve">ed on the discussion in section </w:t>
      </w:r>
      <w:r>
        <w:fldChar w:fldCharType="begin"/>
      </w:r>
      <w:r>
        <w:instrText xml:space="preserve"> REF _Ref178064866 \n \h </w:instrText>
      </w:r>
      <w:r>
        <w:fldChar w:fldCharType="separate"/>
      </w:r>
      <w:r w:rsidR="00B74475">
        <w:t>2</w:t>
      </w:r>
      <w:r>
        <w:fldChar w:fldCharType="end"/>
      </w:r>
      <w:r>
        <w:t xml:space="preserve"> </w:t>
      </w:r>
      <w:r w:rsidRPr="00D1024A">
        <w:t>we propose the following:</w:t>
      </w:r>
    </w:p>
    <w:p w14:paraId="17644ECB" w14:textId="6B6EDF12" w:rsidR="00B74475" w:rsidRDefault="008D7027">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\f \n \p " " \t "Proposal,1" </w:instrText>
      </w:r>
      <w:r>
        <w:rPr>
          <w:b w:val="0"/>
          <w:bCs/>
        </w:rPr>
        <w:fldChar w:fldCharType="separate"/>
      </w:r>
      <w:r w:rsidR="00B74475">
        <w:t xml:space="preserve">Proposal </w:t>
      </w:r>
      <w:r w:rsidR="00B972E0">
        <w:t>1</w:t>
      </w:r>
      <w:r w:rsidR="00B74475">
        <w:rPr>
          <w:rFonts w:asciiTheme="minorHAnsi" w:eastAsiaTheme="minorEastAsia" w:hAnsiTheme="minorHAnsi" w:cstheme="minorBidi"/>
          <w:b w:val="0"/>
          <w:sz w:val="22"/>
          <w:lang w:eastAsia="en-US"/>
        </w:rPr>
        <w:tab/>
      </w:r>
      <w:r w:rsidR="00B74475">
        <w:t xml:space="preserve">RAN2 </w:t>
      </w:r>
      <w:r w:rsidR="000F3DE6">
        <w:t xml:space="preserve">should </w:t>
      </w:r>
      <w:r w:rsidR="00B74475">
        <w:t>consider allowing for more RLM resources to increase the reliability of RLM procedures.</w:t>
      </w:r>
    </w:p>
    <w:p w14:paraId="7E2F7824" w14:textId="1770B2E6" w:rsidR="00B74475" w:rsidRDefault="00B74475">
      <w:pPr>
        <w:pStyle w:val="TOC1"/>
        <w:rPr>
          <w:rFonts w:asciiTheme="minorHAnsi" w:eastAsiaTheme="minorEastAsia" w:hAnsiTheme="minorHAnsi" w:cstheme="minorBidi"/>
          <w:b w:val="0"/>
          <w:sz w:val="22"/>
          <w:lang w:eastAsia="en-US"/>
        </w:rPr>
      </w:pPr>
      <w:r>
        <w:t xml:space="preserve">Proposal </w:t>
      </w:r>
      <w:r w:rsidR="00B972E0">
        <w:t>2</w:t>
      </w:r>
      <w:r>
        <w:rPr>
          <w:rFonts w:asciiTheme="minorHAnsi" w:eastAsiaTheme="minorEastAsia" w:hAnsiTheme="minorHAnsi" w:cstheme="minorBidi"/>
          <w:b w:val="0"/>
          <w:sz w:val="22"/>
          <w:lang w:eastAsia="en-US"/>
        </w:rPr>
        <w:tab/>
      </w:r>
      <w:r>
        <w:t>Procedures to declare in-sync/out-of-sync should take into account the possible lack of reference signals due to LBT.</w:t>
      </w:r>
    </w:p>
    <w:p w14:paraId="224B494E" w14:textId="013F2D11" w:rsidR="008D7027" w:rsidRPr="00CE0424" w:rsidRDefault="008D7027" w:rsidP="008D7027">
      <w:pPr>
        <w:pStyle w:val="Heading1"/>
      </w:pPr>
      <w:r>
        <w:rPr>
          <w:b/>
          <w:bCs/>
        </w:rPr>
        <w:fldChar w:fldCharType="end"/>
      </w:r>
      <w:r w:rsidRPr="00CE0424">
        <w:t>References</w:t>
      </w:r>
      <w:bookmarkEnd w:id="57"/>
      <w:bookmarkEnd w:id="58"/>
      <w:bookmarkEnd w:id="59"/>
      <w:bookmarkEnd w:id="60"/>
    </w:p>
    <w:p w14:paraId="3D48013D" w14:textId="77777777" w:rsidR="008D7027" w:rsidRPr="00FE0378" w:rsidRDefault="008D7027" w:rsidP="008D7027">
      <w:pPr>
        <w:pStyle w:val="Reference"/>
        <w:rPr>
          <w:rFonts w:cs="Arial"/>
        </w:rPr>
      </w:pPr>
      <w:bookmarkStart w:id="61" w:name="_Ref479756368"/>
      <w:bookmarkStart w:id="62" w:name="_Ref456254943"/>
      <w:bookmarkStart w:id="63" w:name="_Ref456256904"/>
      <w:bookmarkStart w:id="64" w:name="_Ref455126129"/>
      <w:bookmarkStart w:id="65" w:name="_Ref174151459"/>
      <w:bookmarkStart w:id="66" w:name="_Ref189809556"/>
      <w:bookmarkStart w:id="67" w:name="_Ref458687908"/>
      <w:bookmarkStart w:id="68" w:name="_Ref503257843"/>
      <w:r w:rsidRPr="00E5736B">
        <w:t>RP-172021, “New SID on NR-based Access to Unlicensed Spectrum”, Qualcomm</w:t>
      </w:r>
      <w:bookmarkEnd w:id="61"/>
      <w:bookmarkEnd w:id="62"/>
      <w:bookmarkEnd w:id="63"/>
      <w:bookmarkEnd w:id="64"/>
      <w:bookmarkEnd w:id="65"/>
      <w:bookmarkEnd w:id="66"/>
      <w:bookmarkEnd w:id="67"/>
      <w:bookmarkEnd w:id="68"/>
    </w:p>
    <w:p w14:paraId="0B8BECB2" w14:textId="7868A35B" w:rsidR="008B6D83" w:rsidRPr="008D7027" w:rsidRDefault="008B6D83" w:rsidP="008D7027"/>
    <w:sectPr w:rsidR="008B6D83" w:rsidRPr="008D702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3840F" w14:textId="77777777" w:rsidR="00D63014" w:rsidRDefault="00D63014">
      <w:r>
        <w:separator/>
      </w:r>
    </w:p>
  </w:endnote>
  <w:endnote w:type="continuationSeparator" w:id="0">
    <w:p w14:paraId="50A5D8B0" w14:textId="77777777" w:rsidR="00D63014" w:rsidRDefault="00D63014">
      <w:r>
        <w:continuationSeparator/>
      </w:r>
    </w:p>
  </w:endnote>
  <w:endnote w:type="continuationNotice" w:id="1">
    <w:p w14:paraId="38EA6A4C" w14:textId="77777777" w:rsidR="00D63014" w:rsidRDefault="00D63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4366129F" w:rsidR="001A190C" w:rsidRDefault="001A19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447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44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8C825" w14:textId="77777777" w:rsidR="00D63014" w:rsidRDefault="00D63014">
      <w:r>
        <w:separator/>
      </w:r>
    </w:p>
  </w:footnote>
  <w:footnote w:type="continuationSeparator" w:id="0">
    <w:p w14:paraId="5ECAACE2" w14:textId="77777777" w:rsidR="00D63014" w:rsidRDefault="00D63014">
      <w:r>
        <w:continuationSeparator/>
      </w:r>
    </w:p>
  </w:footnote>
  <w:footnote w:type="continuationNotice" w:id="1">
    <w:p w14:paraId="4C42784B" w14:textId="77777777" w:rsidR="00D63014" w:rsidRDefault="00D630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1A190C" w:rsidRDefault="001A19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2A5002"/>
    <w:multiLevelType w:val="hybridMultilevel"/>
    <w:tmpl w:val="2F5EB990"/>
    <w:lvl w:ilvl="0" w:tplc="423A2E8C">
      <w:numFmt w:val="bullet"/>
      <w:lvlText w:val="-"/>
      <w:lvlJc w:val="left"/>
      <w:pPr>
        <w:ind w:left="2085" w:hanging="360"/>
      </w:pPr>
      <w:rPr>
        <w:rFonts w:ascii="Arial" w:eastAsia="Times New Roman" w:hAnsi="Arial" w:cs="Aria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2478D"/>
    <w:multiLevelType w:val="hybridMultilevel"/>
    <w:tmpl w:val="C72093C6"/>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6D2878"/>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10"/>
  </w:num>
  <w:num w:numId="5">
    <w:abstractNumId w:val="7"/>
  </w:num>
  <w:num w:numId="6">
    <w:abstractNumId w:val="12"/>
  </w:num>
  <w:num w:numId="7">
    <w:abstractNumId w:val="17"/>
  </w:num>
  <w:num w:numId="8">
    <w:abstractNumId w:val="8"/>
  </w:num>
  <w:num w:numId="9">
    <w:abstractNumId w:val="15"/>
  </w:num>
  <w:num w:numId="10">
    <w:abstractNumId w:val="18"/>
  </w:num>
  <w:num w:numId="11">
    <w:abstractNumId w:val="5"/>
  </w:num>
  <w:num w:numId="12">
    <w:abstractNumId w:val="16"/>
  </w:num>
  <w:num w:numId="13">
    <w:abstractNumId w:val="4"/>
  </w:num>
  <w:num w:numId="14">
    <w:abstractNumId w:val="14"/>
  </w:num>
  <w:num w:numId="15">
    <w:abstractNumId w:val="11"/>
  </w:num>
  <w:num w:numId="16">
    <w:abstractNumId w:val="19"/>
  </w:num>
  <w:num w:numId="17">
    <w:abstractNumId w:val="9"/>
    <w:lvlOverride w:ilvl="0">
      <w:startOverride w:val="1"/>
    </w:lvlOverride>
  </w:num>
  <w:num w:numId="18">
    <w:abstractNumId w:val="6"/>
  </w:num>
  <w:num w:numId="19">
    <w:abstractNumId w:val="2"/>
  </w:num>
  <w:num w:numId="20">
    <w:abstractNumId w:val="1"/>
  </w:num>
  <w:num w:numId="21">
    <w:abstractNumId w:val="0"/>
  </w:num>
  <w:num w:numId="22">
    <w:abstractNumId w:val="15"/>
    <w:lvlOverride w:ilvl="0">
      <w:startOverride w:val="1"/>
    </w:lvlOverride>
  </w:num>
  <w:num w:numId="23">
    <w:abstractNumId w:val="9"/>
    <w:lvlOverride w:ilvl="0">
      <w:startOverride w:val="1"/>
    </w:lvlOverride>
  </w:num>
  <w:num w:numId="24">
    <w:abstractNumId w:val="9"/>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287"/>
    <w:rsid w:val="00006446"/>
    <w:rsid w:val="00006896"/>
    <w:rsid w:val="00006B58"/>
    <w:rsid w:val="00006E49"/>
    <w:rsid w:val="000072B5"/>
    <w:rsid w:val="00007CDC"/>
    <w:rsid w:val="00010397"/>
    <w:rsid w:val="00010AD8"/>
    <w:rsid w:val="00010E3F"/>
    <w:rsid w:val="00011B28"/>
    <w:rsid w:val="00014780"/>
    <w:rsid w:val="00015D15"/>
    <w:rsid w:val="00020AE4"/>
    <w:rsid w:val="0002103F"/>
    <w:rsid w:val="00024D29"/>
    <w:rsid w:val="0002564D"/>
    <w:rsid w:val="00025ECA"/>
    <w:rsid w:val="00027939"/>
    <w:rsid w:val="000325B8"/>
    <w:rsid w:val="00034857"/>
    <w:rsid w:val="00034C15"/>
    <w:rsid w:val="00035A5D"/>
    <w:rsid w:val="00035E4E"/>
    <w:rsid w:val="00036BA1"/>
    <w:rsid w:val="000376BC"/>
    <w:rsid w:val="000422E2"/>
    <w:rsid w:val="0004243D"/>
    <w:rsid w:val="00042F22"/>
    <w:rsid w:val="000444EF"/>
    <w:rsid w:val="000452B4"/>
    <w:rsid w:val="0004676E"/>
    <w:rsid w:val="00046844"/>
    <w:rsid w:val="0005087B"/>
    <w:rsid w:val="00050F5E"/>
    <w:rsid w:val="00051139"/>
    <w:rsid w:val="00052A07"/>
    <w:rsid w:val="00053326"/>
    <w:rsid w:val="000534E3"/>
    <w:rsid w:val="0005606A"/>
    <w:rsid w:val="00057117"/>
    <w:rsid w:val="000604BF"/>
    <w:rsid w:val="000616E7"/>
    <w:rsid w:val="0006487E"/>
    <w:rsid w:val="00065E1A"/>
    <w:rsid w:val="00066B8F"/>
    <w:rsid w:val="00066E34"/>
    <w:rsid w:val="00072023"/>
    <w:rsid w:val="000721C2"/>
    <w:rsid w:val="00077E5F"/>
    <w:rsid w:val="0008036A"/>
    <w:rsid w:val="00081AE6"/>
    <w:rsid w:val="00081D62"/>
    <w:rsid w:val="00084190"/>
    <w:rsid w:val="00084B1E"/>
    <w:rsid w:val="000855EB"/>
    <w:rsid w:val="000858D1"/>
    <w:rsid w:val="00085B52"/>
    <w:rsid w:val="00085CCC"/>
    <w:rsid w:val="000866F2"/>
    <w:rsid w:val="00087CE5"/>
    <w:rsid w:val="0009009F"/>
    <w:rsid w:val="00091557"/>
    <w:rsid w:val="000924C1"/>
    <w:rsid w:val="000924F0"/>
    <w:rsid w:val="00092A72"/>
    <w:rsid w:val="00093248"/>
    <w:rsid w:val="00093474"/>
    <w:rsid w:val="0009510F"/>
    <w:rsid w:val="000A0CA2"/>
    <w:rsid w:val="000A1B7B"/>
    <w:rsid w:val="000A20A2"/>
    <w:rsid w:val="000A28B3"/>
    <w:rsid w:val="000A56F2"/>
    <w:rsid w:val="000A7387"/>
    <w:rsid w:val="000A7EB4"/>
    <w:rsid w:val="000B010B"/>
    <w:rsid w:val="000B2719"/>
    <w:rsid w:val="000B2924"/>
    <w:rsid w:val="000B3A8F"/>
    <w:rsid w:val="000B3C81"/>
    <w:rsid w:val="000B4AB9"/>
    <w:rsid w:val="000B58C3"/>
    <w:rsid w:val="000B5903"/>
    <w:rsid w:val="000B61E9"/>
    <w:rsid w:val="000C0273"/>
    <w:rsid w:val="000C165A"/>
    <w:rsid w:val="000C2D7E"/>
    <w:rsid w:val="000C2E19"/>
    <w:rsid w:val="000C403E"/>
    <w:rsid w:val="000C4F45"/>
    <w:rsid w:val="000C6BC7"/>
    <w:rsid w:val="000C7FC1"/>
    <w:rsid w:val="000D0229"/>
    <w:rsid w:val="000D0740"/>
    <w:rsid w:val="000D0D07"/>
    <w:rsid w:val="000D1B45"/>
    <w:rsid w:val="000D326B"/>
    <w:rsid w:val="000D32A1"/>
    <w:rsid w:val="000D4797"/>
    <w:rsid w:val="000D7E19"/>
    <w:rsid w:val="000D7FFD"/>
    <w:rsid w:val="000E0527"/>
    <w:rsid w:val="000E0DCE"/>
    <w:rsid w:val="000E1E92"/>
    <w:rsid w:val="000E442E"/>
    <w:rsid w:val="000E461A"/>
    <w:rsid w:val="000E6FF6"/>
    <w:rsid w:val="000F06D6"/>
    <w:rsid w:val="000F0BC0"/>
    <w:rsid w:val="000F0EB1"/>
    <w:rsid w:val="000F1106"/>
    <w:rsid w:val="000F3BE9"/>
    <w:rsid w:val="000F3DE6"/>
    <w:rsid w:val="000F3F6C"/>
    <w:rsid w:val="000F491F"/>
    <w:rsid w:val="000F5433"/>
    <w:rsid w:val="000F6592"/>
    <w:rsid w:val="000F6A1E"/>
    <w:rsid w:val="000F6DF3"/>
    <w:rsid w:val="001005CC"/>
    <w:rsid w:val="001005FF"/>
    <w:rsid w:val="001062FB"/>
    <w:rsid w:val="001063E6"/>
    <w:rsid w:val="00110B33"/>
    <w:rsid w:val="00113CF4"/>
    <w:rsid w:val="001153EA"/>
    <w:rsid w:val="00115410"/>
    <w:rsid w:val="00115643"/>
    <w:rsid w:val="00116765"/>
    <w:rsid w:val="00120CD4"/>
    <w:rsid w:val="001219F5"/>
    <w:rsid w:val="00121A20"/>
    <w:rsid w:val="00122C8F"/>
    <w:rsid w:val="00122F2E"/>
    <w:rsid w:val="0012377F"/>
    <w:rsid w:val="00124314"/>
    <w:rsid w:val="00124533"/>
    <w:rsid w:val="00126B4A"/>
    <w:rsid w:val="00126BF2"/>
    <w:rsid w:val="00132FD0"/>
    <w:rsid w:val="001344C0"/>
    <w:rsid w:val="001346FA"/>
    <w:rsid w:val="00135252"/>
    <w:rsid w:val="00135948"/>
    <w:rsid w:val="00137AB5"/>
    <w:rsid w:val="00137F0B"/>
    <w:rsid w:val="001409DA"/>
    <w:rsid w:val="001419AA"/>
    <w:rsid w:val="00144E2B"/>
    <w:rsid w:val="0014650D"/>
    <w:rsid w:val="00147DF3"/>
    <w:rsid w:val="00151E23"/>
    <w:rsid w:val="001526E0"/>
    <w:rsid w:val="00152DFE"/>
    <w:rsid w:val="00154D39"/>
    <w:rsid w:val="001551B5"/>
    <w:rsid w:val="00157263"/>
    <w:rsid w:val="001643A8"/>
    <w:rsid w:val="001659C1"/>
    <w:rsid w:val="00170C7A"/>
    <w:rsid w:val="00170FD8"/>
    <w:rsid w:val="00171C11"/>
    <w:rsid w:val="0017249B"/>
    <w:rsid w:val="00173995"/>
    <w:rsid w:val="00173A8E"/>
    <w:rsid w:val="00174315"/>
    <w:rsid w:val="00177339"/>
    <w:rsid w:val="00177795"/>
    <w:rsid w:val="00180CC7"/>
    <w:rsid w:val="0018143F"/>
    <w:rsid w:val="001821AC"/>
    <w:rsid w:val="00183EE0"/>
    <w:rsid w:val="001841D1"/>
    <w:rsid w:val="00185DCF"/>
    <w:rsid w:val="00190AC1"/>
    <w:rsid w:val="001915A5"/>
    <w:rsid w:val="0019242C"/>
    <w:rsid w:val="0019341A"/>
    <w:rsid w:val="001959B4"/>
    <w:rsid w:val="00196B5E"/>
    <w:rsid w:val="00197DF9"/>
    <w:rsid w:val="001A190C"/>
    <w:rsid w:val="001A1987"/>
    <w:rsid w:val="001A252D"/>
    <w:rsid w:val="001A2564"/>
    <w:rsid w:val="001A2D48"/>
    <w:rsid w:val="001A3C99"/>
    <w:rsid w:val="001A5E7F"/>
    <w:rsid w:val="001A5EE2"/>
    <w:rsid w:val="001A6173"/>
    <w:rsid w:val="001A6CBA"/>
    <w:rsid w:val="001B0D97"/>
    <w:rsid w:val="001B148F"/>
    <w:rsid w:val="001B2C40"/>
    <w:rsid w:val="001B4D93"/>
    <w:rsid w:val="001B5A5D"/>
    <w:rsid w:val="001B5D49"/>
    <w:rsid w:val="001B6291"/>
    <w:rsid w:val="001C1CE5"/>
    <w:rsid w:val="001C3D2A"/>
    <w:rsid w:val="001C4E32"/>
    <w:rsid w:val="001C6495"/>
    <w:rsid w:val="001D0271"/>
    <w:rsid w:val="001D274A"/>
    <w:rsid w:val="001D4627"/>
    <w:rsid w:val="001D4D17"/>
    <w:rsid w:val="001D51BA"/>
    <w:rsid w:val="001D6342"/>
    <w:rsid w:val="001D6D53"/>
    <w:rsid w:val="001D7957"/>
    <w:rsid w:val="001D7F66"/>
    <w:rsid w:val="001E0181"/>
    <w:rsid w:val="001E0A77"/>
    <w:rsid w:val="001E310E"/>
    <w:rsid w:val="001E58E2"/>
    <w:rsid w:val="001E7AED"/>
    <w:rsid w:val="001F3916"/>
    <w:rsid w:val="001F54C5"/>
    <w:rsid w:val="001F5C52"/>
    <w:rsid w:val="001F5E91"/>
    <w:rsid w:val="001F662C"/>
    <w:rsid w:val="001F7074"/>
    <w:rsid w:val="001F72FE"/>
    <w:rsid w:val="001F74A2"/>
    <w:rsid w:val="00200490"/>
    <w:rsid w:val="00201F3A"/>
    <w:rsid w:val="00203F96"/>
    <w:rsid w:val="00204372"/>
    <w:rsid w:val="00205589"/>
    <w:rsid w:val="002069B2"/>
    <w:rsid w:val="00207DE3"/>
    <w:rsid w:val="00207FA3"/>
    <w:rsid w:val="00210D91"/>
    <w:rsid w:val="002113AD"/>
    <w:rsid w:val="00212AEE"/>
    <w:rsid w:val="00214DA8"/>
    <w:rsid w:val="00215423"/>
    <w:rsid w:val="002158FA"/>
    <w:rsid w:val="00216201"/>
    <w:rsid w:val="00216A2B"/>
    <w:rsid w:val="002176CE"/>
    <w:rsid w:val="00220600"/>
    <w:rsid w:val="00220F03"/>
    <w:rsid w:val="002224DB"/>
    <w:rsid w:val="002239F4"/>
    <w:rsid w:val="00223FCB"/>
    <w:rsid w:val="00224D70"/>
    <w:rsid w:val="002252C3"/>
    <w:rsid w:val="00225C54"/>
    <w:rsid w:val="00230765"/>
    <w:rsid w:val="0023085B"/>
    <w:rsid w:val="002319E4"/>
    <w:rsid w:val="00234F8E"/>
    <w:rsid w:val="00235558"/>
    <w:rsid w:val="00235632"/>
    <w:rsid w:val="00235872"/>
    <w:rsid w:val="00236A0A"/>
    <w:rsid w:val="00241528"/>
    <w:rsid w:val="00241559"/>
    <w:rsid w:val="00241C6F"/>
    <w:rsid w:val="00242F1F"/>
    <w:rsid w:val="002435B3"/>
    <w:rsid w:val="00244E40"/>
    <w:rsid w:val="002458EB"/>
    <w:rsid w:val="00247914"/>
    <w:rsid w:val="002500C8"/>
    <w:rsid w:val="00255C58"/>
    <w:rsid w:val="0025677E"/>
    <w:rsid w:val="00256DAD"/>
    <w:rsid w:val="00256EF8"/>
    <w:rsid w:val="00257543"/>
    <w:rsid w:val="00257C9E"/>
    <w:rsid w:val="002617E7"/>
    <w:rsid w:val="00261FC8"/>
    <w:rsid w:val="00261FF0"/>
    <w:rsid w:val="0026370B"/>
    <w:rsid w:val="00263DFA"/>
    <w:rsid w:val="00264228"/>
    <w:rsid w:val="00264334"/>
    <w:rsid w:val="0026457A"/>
    <w:rsid w:val="0026473E"/>
    <w:rsid w:val="00266086"/>
    <w:rsid w:val="00266214"/>
    <w:rsid w:val="00267C83"/>
    <w:rsid w:val="002705DE"/>
    <w:rsid w:val="0027144F"/>
    <w:rsid w:val="00271F3A"/>
    <w:rsid w:val="00273278"/>
    <w:rsid w:val="002737F4"/>
    <w:rsid w:val="002803B8"/>
    <w:rsid w:val="002805F5"/>
    <w:rsid w:val="00280751"/>
    <w:rsid w:val="0028280A"/>
    <w:rsid w:val="00283836"/>
    <w:rsid w:val="00286ACD"/>
    <w:rsid w:val="00287838"/>
    <w:rsid w:val="002907B5"/>
    <w:rsid w:val="00290E36"/>
    <w:rsid w:val="00291562"/>
    <w:rsid w:val="00291B6E"/>
    <w:rsid w:val="00292EB7"/>
    <w:rsid w:val="00293C3E"/>
    <w:rsid w:val="00296227"/>
    <w:rsid w:val="002962BE"/>
    <w:rsid w:val="00296F44"/>
    <w:rsid w:val="0029776A"/>
    <w:rsid w:val="0029777D"/>
    <w:rsid w:val="002A055E"/>
    <w:rsid w:val="002A1D4E"/>
    <w:rsid w:val="002A2869"/>
    <w:rsid w:val="002A683A"/>
    <w:rsid w:val="002B0D3E"/>
    <w:rsid w:val="002B178C"/>
    <w:rsid w:val="002B223F"/>
    <w:rsid w:val="002B24D6"/>
    <w:rsid w:val="002B688A"/>
    <w:rsid w:val="002C1899"/>
    <w:rsid w:val="002C199B"/>
    <w:rsid w:val="002C41E6"/>
    <w:rsid w:val="002C4E90"/>
    <w:rsid w:val="002C5255"/>
    <w:rsid w:val="002D071A"/>
    <w:rsid w:val="002D1466"/>
    <w:rsid w:val="002D27AE"/>
    <w:rsid w:val="002D34B2"/>
    <w:rsid w:val="002D4ABC"/>
    <w:rsid w:val="002D7637"/>
    <w:rsid w:val="002D7BEA"/>
    <w:rsid w:val="002E17F2"/>
    <w:rsid w:val="002E33E1"/>
    <w:rsid w:val="002E3E0A"/>
    <w:rsid w:val="002E3EA2"/>
    <w:rsid w:val="002E4CD9"/>
    <w:rsid w:val="002E7CAE"/>
    <w:rsid w:val="002E7FF8"/>
    <w:rsid w:val="002F0BA2"/>
    <w:rsid w:val="002F2734"/>
    <w:rsid w:val="002F2771"/>
    <w:rsid w:val="002F37A9"/>
    <w:rsid w:val="002F673C"/>
    <w:rsid w:val="002F75A0"/>
    <w:rsid w:val="00301CE6"/>
    <w:rsid w:val="003021D5"/>
    <w:rsid w:val="0030256B"/>
    <w:rsid w:val="003026D3"/>
    <w:rsid w:val="003032BE"/>
    <w:rsid w:val="00303BD7"/>
    <w:rsid w:val="0030435A"/>
    <w:rsid w:val="0030501F"/>
    <w:rsid w:val="003065F6"/>
    <w:rsid w:val="00306F1E"/>
    <w:rsid w:val="00307BA1"/>
    <w:rsid w:val="003114F4"/>
    <w:rsid w:val="00311702"/>
    <w:rsid w:val="00311E82"/>
    <w:rsid w:val="00312FF4"/>
    <w:rsid w:val="00313E70"/>
    <w:rsid w:val="00313FD6"/>
    <w:rsid w:val="003143BD"/>
    <w:rsid w:val="003160B9"/>
    <w:rsid w:val="003203ED"/>
    <w:rsid w:val="0032089A"/>
    <w:rsid w:val="003210B4"/>
    <w:rsid w:val="00321307"/>
    <w:rsid w:val="00322C9F"/>
    <w:rsid w:val="00324D23"/>
    <w:rsid w:val="003272E1"/>
    <w:rsid w:val="00330666"/>
    <w:rsid w:val="00331751"/>
    <w:rsid w:val="00334579"/>
    <w:rsid w:val="00334AF2"/>
    <w:rsid w:val="00335858"/>
    <w:rsid w:val="0033644D"/>
    <w:rsid w:val="00336BDA"/>
    <w:rsid w:val="00336CDF"/>
    <w:rsid w:val="00336DAC"/>
    <w:rsid w:val="00342557"/>
    <w:rsid w:val="00342BD7"/>
    <w:rsid w:val="00343A07"/>
    <w:rsid w:val="00344131"/>
    <w:rsid w:val="0034475E"/>
    <w:rsid w:val="00346DB5"/>
    <w:rsid w:val="00347296"/>
    <w:rsid w:val="003477B1"/>
    <w:rsid w:val="00350DD4"/>
    <w:rsid w:val="003510A5"/>
    <w:rsid w:val="0035482C"/>
    <w:rsid w:val="00357380"/>
    <w:rsid w:val="00360290"/>
    <w:rsid w:val="003602D9"/>
    <w:rsid w:val="003604CE"/>
    <w:rsid w:val="00360D1F"/>
    <w:rsid w:val="0036137D"/>
    <w:rsid w:val="00367F1E"/>
    <w:rsid w:val="00370E47"/>
    <w:rsid w:val="0037163A"/>
    <w:rsid w:val="00373180"/>
    <w:rsid w:val="003742AC"/>
    <w:rsid w:val="003749A0"/>
    <w:rsid w:val="0037530D"/>
    <w:rsid w:val="00377CE1"/>
    <w:rsid w:val="003806FB"/>
    <w:rsid w:val="003812D8"/>
    <w:rsid w:val="003820F7"/>
    <w:rsid w:val="003837E0"/>
    <w:rsid w:val="00385BF0"/>
    <w:rsid w:val="0039042B"/>
    <w:rsid w:val="00391345"/>
    <w:rsid w:val="00391E96"/>
    <w:rsid w:val="00393597"/>
    <w:rsid w:val="00393911"/>
    <w:rsid w:val="003939FF"/>
    <w:rsid w:val="00396FB2"/>
    <w:rsid w:val="00397C8F"/>
    <w:rsid w:val="003A085A"/>
    <w:rsid w:val="003A16B2"/>
    <w:rsid w:val="003A211C"/>
    <w:rsid w:val="003A2223"/>
    <w:rsid w:val="003A2A0F"/>
    <w:rsid w:val="003A45A1"/>
    <w:rsid w:val="003A5B0A"/>
    <w:rsid w:val="003A6BAC"/>
    <w:rsid w:val="003A71D1"/>
    <w:rsid w:val="003A7EF3"/>
    <w:rsid w:val="003B0187"/>
    <w:rsid w:val="003B159C"/>
    <w:rsid w:val="003B369F"/>
    <w:rsid w:val="003B36A3"/>
    <w:rsid w:val="003B46C4"/>
    <w:rsid w:val="003B5558"/>
    <w:rsid w:val="003B5DF1"/>
    <w:rsid w:val="003B6528"/>
    <w:rsid w:val="003B6A43"/>
    <w:rsid w:val="003B7FE5"/>
    <w:rsid w:val="003C058D"/>
    <w:rsid w:val="003C11C8"/>
    <w:rsid w:val="003C2702"/>
    <w:rsid w:val="003C306E"/>
    <w:rsid w:val="003C5162"/>
    <w:rsid w:val="003C7806"/>
    <w:rsid w:val="003D109F"/>
    <w:rsid w:val="003D2477"/>
    <w:rsid w:val="003D2478"/>
    <w:rsid w:val="003D2FC4"/>
    <w:rsid w:val="003D3C45"/>
    <w:rsid w:val="003D5B1F"/>
    <w:rsid w:val="003E15FA"/>
    <w:rsid w:val="003E4231"/>
    <w:rsid w:val="003E55E4"/>
    <w:rsid w:val="003E57FB"/>
    <w:rsid w:val="003E5A09"/>
    <w:rsid w:val="003E74E3"/>
    <w:rsid w:val="003E7B80"/>
    <w:rsid w:val="003F01DB"/>
    <w:rsid w:val="003F05C7"/>
    <w:rsid w:val="003F11B0"/>
    <w:rsid w:val="003F2CD4"/>
    <w:rsid w:val="003F4B08"/>
    <w:rsid w:val="003F6BBE"/>
    <w:rsid w:val="003F6D81"/>
    <w:rsid w:val="004000E8"/>
    <w:rsid w:val="00400EA2"/>
    <w:rsid w:val="00401960"/>
    <w:rsid w:val="0040200D"/>
    <w:rsid w:val="0040236A"/>
    <w:rsid w:val="00402B7E"/>
    <w:rsid w:val="00402E2B"/>
    <w:rsid w:val="00402F96"/>
    <w:rsid w:val="0040512B"/>
    <w:rsid w:val="00405CA5"/>
    <w:rsid w:val="00407CD3"/>
    <w:rsid w:val="00410134"/>
    <w:rsid w:val="00410B72"/>
    <w:rsid w:val="00410F18"/>
    <w:rsid w:val="0041143F"/>
    <w:rsid w:val="004122BB"/>
    <w:rsid w:val="0041263E"/>
    <w:rsid w:val="00413AAC"/>
    <w:rsid w:val="004158C2"/>
    <w:rsid w:val="004174FA"/>
    <w:rsid w:val="00420897"/>
    <w:rsid w:val="00421105"/>
    <w:rsid w:val="004214D2"/>
    <w:rsid w:val="004218E7"/>
    <w:rsid w:val="00421C44"/>
    <w:rsid w:val="00423E15"/>
    <w:rsid w:val="004242F4"/>
    <w:rsid w:val="00427248"/>
    <w:rsid w:val="004350C5"/>
    <w:rsid w:val="00435269"/>
    <w:rsid w:val="00437447"/>
    <w:rsid w:val="00441A92"/>
    <w:rsid w:val="00442352"/>
    <w:rsid w:val="00443BBF"/>
    <w:rsid w:val="00444F56"/>
    <w:rsid w:val="00446488"/>
    <w:rsid w:val="0044797C"/>
    <w:rsid w:val="00447D64"/>
    <w:rsid w:val="004517AA"/>
    <w:rsid w:val="00452041"/>
    <w:rsid w:val="004523E3"/>
    <w:rsid w:val="00452CAC"/>
    <w:rsid w:val="00455AD1"/>
    <w:rsid w:val="0045705F"/>
    <w:rsid w:val="00457565"/>
    <w:rsid w:val="00457B71"/>
    <w:rsid w:val="004603F5"/>
    <w:rsid w:val="00461747"/>
    <w:rsid w:val="0046237F"/>
    <w:rsid w:val="00462C80"/>
    <w:rsid w:val="00463E3A"/>
    <w:rsid w:val="004642CE"/>
    <w:rsid w:val="00464AAE"/>
    <w:rsid w:val="00465F3A"/>
    <w:rsid w:val="004669E2"/>
    <w:rsid w:val="00470349"/>
    <w:rsid w:val="00470C31"/>
    <w:rsid w:val="0047217C"/>
    <w:rsid w:val="004734D0"/>
    <w:rsid w:val="0047556B"/>
    <w:rsid w:val="00475CC9"/>
    <w:rsid w:val="00476B91"/>
    <w:rsid w:val="00477061"/>
    <w:rsid w:val="004774F9"/>
    <w:rsid w:val="00477768"/>
    <w:rsid w:val="00480DBC"/>
    <w:rsid w:val="00485A23"/>
    <w:rsid w:val="0048652F"/>
    <w:rsid w:val="00490B0D"/>
    <w:rsid w:val="00492BC5"/>
    <w:rsid w:val="00493AAF"/>
    <w:rsid w:val="004949B0"/>
    <w:rsid w:val="004964F1"/>
    <w:rsid w:val="004A0199"/>
    <w:rsid w:val="004A060F"/>
    <w:rsid w:val="004A07A0"/>
    <w:rsid w:val="004A16BC"/>
    <w:rsid w:val="004A2B94"/>
    <w:rsid w:val="004A539C"/>
    <w:rsid w:val="004A7A8C"/>
    <w:rsid w:val="004B1A87"/>
    <w:rsid w:val="004B2937"/>
    <w:rsid w:val="004B7C0C"/>
    <w:rsid w:val="004C1B75"/>
    <w:rsid w:val="004C2F28"/>
    <w:rsid w:val="004C3898"/>
    <w:rsid w:val="004C41AE"/>
    <w:rsid w:val="004D0D62"/>
    <w:rsid w:val="004D1573"/>
    <w:rsid w:val="004D36B1"/>
    <w:rsid w:val="004D564F"/>
    <w:rsid w:val="004D6406"/>
    <w:rsid w:val="004D7EBD"/>
    <w:rsid w:val="004E03DD"/>
    <w:rsid w:val="004E2680"/>
    <w:rsid w:val="004E28F9"/>
    <w:rsid w:val="004E462E"/>
    <w:rsid w:val="004E56DC"/>
    <w:rsid w:val="004E76F4"/>
    <w:rsid w:val="004F0B4E"/>
    <w:rsid w:val="004F0B6C"/>
    <w:rsid w:val="004F2078"/>
    <w:rsid w:val="004F4DA3"/>
    <w:rsid w:val="004F62A7"/>
    <w:rsid w:val="00501D50"/>
    <w:rsid w:val="005032AF"/>
    <w:rsid w:val="00505B38"/>
    <w:rsid w:val="00505DFC"/>
    <w:rsid w:val="00506557"/>
    <w:rsid w:val="0050677A"/>
    <w:rsid w:val="00507140"/>
    <w:rsid w:val="00507AF3"/>
    <w:rsid w:val="005108D8"/>
    <w:rsid w:val="005116F9"/>
    <w:rsid w:val="00514F48"/>
    <w:rsid w:val="005153A7"/>
    <w:rsid w:val="00515A89"/>
    <w:rsid w:val="00517DC6"/>
    <w:rsid w:val="0052086E"/>
    <w:rsid w:val="005219CF"/>
    <w:rsid w:val="00523EA0"/>
    <w:rsid w:val="00524231"/>
    <w:rsid w:val="0052428F"/>
    <w:rsid w:val="00524688"/>
    <w:rsid w:val="0052582E"/>
    <w:rsid w:val="00527215"/>
    <w:rsid w:val="005316F0"/>
    <w:rsid w:val="00532E98"/>
    <w:rsid w:val="00534B59"/>
    <w:rsid w:val="00536759"/>
    <w:rsid w:val="00536B1A"/>
    <w:rsid w:val="00537C62"/>
    <w:rsid w:val="0054213B"/>
    <w:rsid w:val="00542FE5"/>
    <w:rsid w:val="00546970"/>
    <w:rsid w:val="005471AD"/>
    <w:rsid w:val="00547AAB"/>
    <w:rsid w:val="005501C2"/>
    <w:rsid w:val="00551BA0"/>
    <w:rsid w:val="00554E19"/>
    <w:rsid w:val="0055635A"/>
    <w:rsid w:val="0055719E"/>
    <w:rsid w:val="0056121F"/>
    <w:rsid w:val="005625D3"/>
    <w:rsid w:val="00563637"/>
    <w:rsid w:val="00566B28"/>
    <w:rsid w:val="00570100"/>
    <w:rsid w:val="00572505"/>
    <w:rsid w:val="00573C85"/>
    <w:rsid w:val="00581993"/>
    <w:rsid w:val="00582809"/>
    <w:rsid w:val="0058318F"/>
    <w:rsid w:val="0058342B"/>
    <w:rsid w:val="00586693"/>
    <w:rsid w:val="00586998"/>
    <w:rsid w:val="0058798C"/>
    <w:rsid w:val="005900FA"/>
    <w:rsid w:val="005914AA"/>
    <w:rsid w:val="005935A4"/>
    <w:rsid w:val="005938FE"/>
    <w:rsid w:val="005948C2"/>
    <w:rsid w:val="005955A2"/>
    <w:rsid w:val="00595DCA"/>
    <w:rsid w:val="0059779B"/>
    <w:rsid w:val="005A209A"/>
    <w:rsid w:val="005A2C57"/>
    <w:rsid w:val="005A34A6"/>
    <w:rsid w:val="005A451B"/>
    <w:rsid w:val="005A561A"/>
    <w:rsid w:val="005A662D"/>
    <w:rsid w:val="005A77B9"/>
    <w:rsid w:val="005B1F27"/>
    <w:rsid w:val="005B35D7"/>
    <w:rsid w:val="005B392A"/>
    <w:rsid w:val="005B3AA3"/>
    <w:rsid w:val="005B4825"/>
    <w:rsid w:val="005B4EEC"/>
    <w:rsid w:val="005B5C48"/>
    <w:rsid w:val="005B6F83"/>
    <w:rsid w:val="005C1BA7"/>
    <w:rsid w:val="005C3FCF"/>
    <w:rsid w:val="005C5BA7"/>
    <w:rsid w:val="005C737F"/>
    <w:rsid w:val="005C74FB"/>
    <w:rsid w:val="005D1602"/>
    <w:rsid w:val="005D16D3"/>
    <w:rsid w:val="005D4AC6"/>
    <w:rsid w:val="005D5B80"/>
    <w:rsid w:val="005E11D0"/>
    <w:rsid w:val="005E1F99"/>
    <w:rsid w:val="005E2BAF"/>
    <w:rsid w:val="005E385F"/>
    <w:rsid w:val="005E3B53"/>
    <w:rsid w:val="005E525C"/>
    <w:rsid w:val="005E5B81"/>
    <w:rsid w:val="005E6827"/>
    <w:rsid w:val="005E686B"/>
    <w:rsid w:val="005F2804"/>
    <w:rsid w:val="005F2CB1"/>
    <w:rsid w:val="005F3025"/>
    <w:rsid w:val="005F34FB"/>
    <w:rsid w:val="005F618C"/>
    <w:rsid w:val="005F70BD"/>
    <w:rsid w:val="0060283C"/>
    <w:rsid w:val="0060316E"/>
    <w:rsid w:val="00604D02"/>
    <w:rsid w:val="00604F14"/>
    <w:rsid w:val="00605F62"/>
    <w:rsid w:val="006065FC"/>
    <w:rsid w:val="00606A13"/>
    <w:rsid w:val="006118BA"/>
    <w:rsid w:val="00611B83"/>
    <w:rsid w:val="00613257"/>
    <w:rsid w:val="00615507"/>
    <w:rsid w:val="0061724A"/>
    <w:rsid w:val="00617A18"/>
    <w:rsid w:val="00617CAF"/>
    <w:rsid w:val="00620A71"/>
    <w:rsid w:val="00620D80"/>
    <w:rsid w:val="00622502"/>
    <w:rsid w:val="006234A6"/>
    <w:rsid w:val="00624D23"/>
    <w:rsid w:val="00627CE6"/>
    <w:rsid w:val="00630001"/>
    <w:rsid w:val="00630CCE"/>
    <w:rsid w:val="00631139"/>
    <w:rsid w:val="006311B3"/>
    <w:rsid w:val="006316E1"/>
    <w:rsid w:val="0063284C"/>
    <w:rsid w:val="00635C19"/>
    <w:rsid w:val="00636398"/>
    <w:rsid w:val="006368D3"/>
    <w:rsid w:val="006375E8"/>
    <w:rsid w:val="006377EC"/>
    <w:rsid w:val="00640BD3"/>
    <w:rsid w:val="0064151F"/>
    <w:rsid w:val="00641533"/>
    <w:rsid w:val="006416E1"/>
    <w:rsid w:val="0064208D"/>
    <w:rsid w:val="006425C6"/>
    <w:rsid w:val="00642F04"/>
    <w:rsid w:val="00643475"/>
    <w:rsid w:val="0064396A"/>
    <w:rsid w:val="0064624E"/>
    <w:rsid w:val="00650AB9"/>
    <w:rsid w:val="00655466"/>
    <w:rsid w:val="00655733"/>
    <w:rsid w:val="00655ACD"/>
    <w:rsid w:val="006561D0"/>
    <w:rsid w:val="00656813"/>
    <w:rsid w:val="00656A92"/>
    <w:rsid w:val="00656DDE"/>
    <w:rsid w:val="0066011D"/>
    <w:rsid w:val="006607C0"/>
    <w:rsid w:val="006613A6"/>
    <w:rsid w:val="006627A2"/>
    <w:rsid w:val="006634E6"/>
    <w:rsid w:val="006655EE"/>
    <w:rsid w:val="00667EE7"/>
    <w:rsid w:val="00670922"/>
    <w:rsid w:val="00670BE1"/>
    <w:rsid w:val="0067218F"/>
    <w:rsid w:val="006735B0"/>
    <w:rsid w:val="006741F2"/>
    <w:rsid w:val="00674A25"/>
    <w:rsid w:val="00674CC3"/>
    <w:rsid w:val="00675C72"/>
    <w:rsid w:val="00675F65"/>
    <w:rsid w:val="0067694A"/>
    <w:rsid w:val="006771F9"/>
    <w:rsid w:val="006776D7"/>
    <w:rsid w:val="00681003"/>
    <w:rsid w:val="006817C9"/>
    <w:rsid w:val="006819E2"/>
    <w:rsid w:val="00681CA8"/>
    <w:rsid w:val="00683ECE"/>
    <w:rsid w:val="00683FE0"/>
    <w:rsid w:val="00684E95"/>
    <w:rsid w:val="0069133C"/>
    <w:rsid w:val="00692DDD"/>
    <w:rsid w:val="006938BB"/>
    <w:rsid w:val="006952D7"/>
    <w:rsid w:val="00695FC2"/>
    <w:rsid w:val="00696949"/>
    <w:rsid w:val="00697052"/>
    <w:rsid w:val="006A1E71"/>
    <w:rsid w:val="006A46FB"/>
    <w:rsid w:val="006A5E28"/>
    <w:rsid w:val="006A5FFF"/>
    <w:rsid w:val="006A697B"/>
    <w:rsid w:val="006A7AFF"/>
    <w:rsid w:val="006B1816"/>
    <w:rsid w:val="006B2023"/>
    <w:rsid w:val="006B2099"/>
    <w:rsid w:val="006B39F6"/>
    <w:rsid w:val="006B50CF"/>
    <w:rsid w:val="006B5CE1"/>
    <w:rsid w:val="006B6329"/>
    <w:rsid w:val="006C03B8"/>
    <w:rsid w:val="006C2B92"/>
    <w:rsid w:val="006C4818"/>
    <w:rsid w:val="006C501B"/>
    <w:rsid w:val="006C5EC9"/>
    <w:rsid w:val="006C5FB8"/>
    <w:rsid w:val="006C6059"/>
    <w:rsid w:val="006C7391"/>
    <w:rsid w:val="006C7522"/>
    <w:rsid w:val="006D2A86"/>
    <w:rsid w:val="006D2AB3"/>
    <w:rsid w:val="006D2DA1"/>
    <w:rsid w:val="006D3804"/>
    <w:rsid w:val="006D3D79"/>
    <w:rsid w:val="006D4F19"/>
    <w:rsid w:val="006D6F08"/>
    <w:rsid w:val="006E062C"/>
    <w:rsid w:val="006E28B7"/>
    <w:rsid w:val="006E3310"/>
    <w:rsid w:val="006E4E39"/>
    <w:rsid w:val="006E565E"/>
    <w:rsid w:val="006E5C63"/>
    <w:rsid w:val="006E673D"/>
    <w:rsid w:val="006E7D3B"/>
    <w:rsid w:val="006F1B70"/>
    <w:rsid w:val="006F2E2B"/>
    <w:rsid w:val="006F341D"/>
    <w:rsid w:val="006F37A4"/>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0253"/>
    <w:rsid w:val="00721593"/>
    <w:rsid w:val="007215B5"/>
    <w:rsid w:val="007230C3"/>
    <w:rsid w:val="00724179"/>
    <w:rsid w:val="0072595C"/>
    <w:rsid w:val="00726EA6"/>
    <w:rsid w:val="00727208"/>
    <w:rsid w:val="00727680"/>
    <w:rsid w:val="00727F0A"/>
    <w:rsid w:val="00727F9E"/>
    <w:rsid w:val="00733D3B"/>
    <w:rsid w:val="007348B1"/>
    <w:rsid w:val="00734B23"/>
    <w:rsid w:val="007362A6"/>
    <w:rsid w:val="00736D7D"/>
    <w:rsid w:val="00737922"/>
    <w:rsid w:val="00740E58"/>
    <w:rsid w:val="007445A0"/>
    <w:rsid w:val="007446EC"/>
    <w:rsid w:val="00744A53"/>
    <w:rsid w:val="0074524B"/>
    <w:rsid w:val="00747D8B"/>
    <w:rsid w:val="00751228"/>
    <w:rsid w:val="00751613"/>
    <w:rsid w:val="00752C9C"/>
    <w:rsid w:val="0075519C"/>
    <w:rsid w:val="00755CB6"/>
    <w:rsid w:val="007560C0"/>
    <w:rsid w:val="007571E1"/>
    <w:rsid w:val="00757938"/>
    <w:rsid w:val="007604B2"/>
    <w:rsid w:val="00762389"/>
    <w:rsid w:val="00762B23"/>
    <w:rsid w:val="00765281"/>
    <w:rsid w:val="00765A0C"/>
    <w:rsid w:val="00766BAD"/>
    <w:rsid w:val="007730BD"/>
    <w:rsid w:val="007755F2"/>
    <w:rsid w:val="00776971"/>
    <w:rsid w:val="007800BD"/>
    <w:rsid w:val="0078143E"/>
    <w:rsid w:val="0078177E"/>
    <w:rsid w:val="0078304C"/>
    <w:rsid w:val="00783673"/>
    <w:rsid w:val="00785490"/>
    <w:rsid w:val="0078648D"/>
    <w:rsid w:val="00787795"/>
    <w:rsid w:val="007911DB"/>
    <w:rsid w:val="007925EA"/>
    <w:rsid w:val="00793CD8"/>
    <w:rsid w:val="00794D9C"/>
    <w:rsid w:val="00795C38"/>
    <w:rsid w:val="00795C92"/>
    <w:rsid w:val="00796231"/>
    <w:rsid w:val="007A0AD6"/>
    <w:rsid w:val="007A105B"/>
    <w:rsid w:val="007A164C"/>
    <w:rsid w:val="007A1CB3"/>
    <w:rsid w:val="007A306F"/>
    <w:rsid w:val="007A4190"/>
    <w:rsid w:val="007A43A6"/>
    <w:rsid w:val="007A58A6"/>
    <w:rsid w:val="007A737E"/>
    <w:rsid w:val="007B1DBB"/>
    <w:rsid w:val="007B2A98"/>
    <w:rsid w:val="007B2EA8"/>
    <w:rsid w:val="007B35DE"/>
    <w:rsid w:val="007B3D2D"/>
    <w:rsid w:val="007B50AE"/>
    <w:rsid w:val="007B51DF"/>
    <w:rsid w:val="007B5600"/>
    <w:rsid w:val="007B58A5"/>
    <w:rsid w:val="007B5EB3"/>
    <w:rsid w:val="007B63B4"/>
    <w:rsid w:val="007B7232"/>
    <w:rsid w:val="007B733D"/>
    <w:rsid w:val="007C040D"/>
    <w:rsid w:val="007C05DD"/>
    <w:rsid w:val="007C2287"/>
    <w:rsid w:val="007C3D18"/>
    <w:rsid w:val="007C60BF"/>
    <w:rsid w:val="007C6687"/>
    <w:rsid w:val="007C6A07"/>
    <w:rsid w:val="007C73D5"/>
    <w:rsid w:val="007C75A1"/>
    <w:rsid w:val="007C77A5"/>
    <w:rsid w:val="007D04E5"/>
    <w:rsid w:val="007D0DA2"/>
    <w:rsid w:val="007D103D"/>
    <w:rsid w:val="007D5901"/>
    <w:rsid w:val="007D6591"/>
    <w:rsid w:val="007D7526"/>
    <w:rsid w:val="007E0E28"/>
    <w:rsid w:val="007E0F30"/>
    <w:rsid w:val="007E1D21"/>
    <w:rsid w:val="007E4610"/>
    <w:rsid w:val="007E4715"/>
    <w:rsid w:val="007E505B"/>
    <w:rsid w:val="007E7091"/>
    <w:rsid w:val="007E7531"/>
    <w:rsid w:val="007E7FFC"/>
    <w:rsid w:val="007F0B9F"/>
    <w:rsid w:val="007F3049"/>
    <w:rsid w:val="00803CBC"/>
    <w:rsid w:val="00803FAE"/>
    <w:rsid w:val="00805BB9"/>
    <w:rsid w:val="0080605F"/>
    <w:rsid w:val="00807786"/>
    <w:rsid w:val="00811FCB"/>
    <w:rsid w:val="008140FA"/>
    <w:rsid w:val="008158D6"/>
    <w:rsid w:val="008170C5"/>
    <w:rsid w:val="00817196"/>
    <w:rsid w:val="008174F4"/>
    <w:rsid w:val="0082089F"/>
    <w:rsid w:val="008217D0"/>
    <w:rsid w:val="008235DB"/>
    <w:rsid w:val="008248BD"/>
    <w:rsid w:val="00824A6E"/>
    <w:rsid w:val="00824AB4"/>
    <w:rsid w:val="00825C42"/>
    <w:rsid w:val="00825D25"/>
    <w:rsid w:val="00826FB5"/>
    <w:rsid w:val="00827D6F"/>
    <w:rsid w:val="008326E2"/>
    <w:rsid w:val="00832867"/>
    <w:rsid w:val="0083702F"/>
    <w:rsid w:val="008376AC"/>
    <w:rsid w:val="008442DA"/>
    <w:rsid w:val="008444E8"/>
    <w:rsid w:val="00844E80"/>
    <w:rsid w:val="00846FE7"/>
    <w:rsid w:val="008472AC"/>
    <w:rsid w:val="00850CEC"/>
    <w:rsid w:val="008543F1"/>
    <w:rsid w:val="008543FF"/>
    <w:rsid w:val="008548DE"/>
    <w:rsid w:val="00856911"/>
    <w:rsid w:val="00860BEB"/>
    <w:rsid w:val="00863A26"/>
    <w:rsid w:val="00864E31"/>
    <w:rsid w:val="008670BD"/>
    <w:rsid w:val="008677FD"/>
    <w:rsid w:val="00867955"/>
    <w:rsid w:val="008706D4"/>
    <w:rsid w:val="00870F8A"/>
    <w:rsid w:val="008719A4"/>
    <w:rsid w:val="00871D23"/>
    <w:rsid w:val="008722E4"/>
    <w:rsid w:val="00872A0F"/>
    <w:rsid w:val="00874312"/>
    <w:rsid w:val="0087437C"/>
    <w:rsid w:val="00875CD7"/>
    <w:rsid w:val="00875E37"/>
    <w:rsid w:val="008760E0"/>
    <w:rsid w:val="00876B4D"/>
    <w:rsid w:val="00877F18"/>
    <w:rsid w:val="00881AAD"/>
    <w:rsid w:val="00886285"/>
    <w:rsid w:val="00887106"/>
    <w:rsid w:val="00891FC9"/>
    <w:rsid w:val="00894A88"/>
    <w:rsid w:val="00895129"/>
    <w:rsid w:val="008952BD"/>
    <w:rsid w:val="00895386"/>
    <w:rsid w:val="00896E23"/>
    <w:rsid w:val="008A21FF"/>
    <w:rsid w:val="008A2CE2"/>
    <w:rsid w:val="008A2DA6"/>
    <w:rsid w:val="008A30AC"/>
    <w:rsid w:val="008A3391"/>
    <w:rsid w:val="008A33FF"/>
    <w:rsid w:val="008A44B8"/>
    <w:rsid w:val="008A51A8"/>
    <w:rsid w:val="008A54C7"/>
    <w:rsid w:val="008A77D8"/>
    <w:rsid w:val="008A7912"/>
    <w:rsid w:val="008B0483"/>
    <w:rsid w:val="008B120C"/>
    <w:rsid w:val="008B1462"/>
    <w:rsid w:val="008B16C6"/>
    <w:rsid w:val="008B1733"/>
    <w:rsid w:val="008B2119"/>
    <w:rsid w:val="008B5104"/>
    <w:rsid w:val="008B51A0"/>
    <w:rsid w:val="008B5648"/>
    <w:rsid w:val="008B592A"/>
    <w:rsid w:val="008B5C09"/>
    <w:rsid w:val="008B6D83"/>
    <w:rsid w:val="008B792B"/>
    <w:rsid w:val="008B7B5C"/>
    <w:rsid w:val="008B7C06"/>
    <w:rsid w:val="008C0C99"/>
    <w:rsid w:val="008C2017"/>
    <w:rsid w:val="008C38A9"/>
    <w:rsid w:val="008C394C"/>
    <w:rsid w:val="008C4958"/>
    <w:rsid w:val="008C4BA9"/>
    <w:rsid w:val="008C4BAA"/>
    <w:rsid w:val="008C6AE8"/>
    <w:rsid w:val="008C6C49"/>
    <w:rsid w:val="008C7573"/>
    <w:rsid w:val="008C75E1"/>
    <w:rsid w:val="008D185C"/>
    <w:rsid w:val="008D34F1"/>
    <w:rsid w:val="008D39D8"/>
    <w:rsid w:val="008D6D1A"/>
    <w:rsid w:val="008D7027"/>
    <w:rsid w:val="008E0009"/>
    <w:rsid w:val="008E065E"/>
    <w:rsid w:val="008E0927"/>
    <w:rsid w:val="008E1909"/>
    <w:rsid w:val="008E1A58"/>
    <w:rsid w:val="008E3313"/>
    <w:rsid w:val="008E5C9C"/>
    <w:rsid w:val="008E6846"/>
    <w:rsid w:val="008E7EA0"/>
    <w:rsid w:val="008E7F29"/>
    <w:rsid w:val="008F0AE4"/>
    <w:rsid w:val="008F169D"/>
    <w:rsid w:val="008F1EAB"/>
    <w:rsid w:val="008F33DC"/>
    <w:rsid w:val="008F477F"/>
    <w:rsid w:val="008F5642"/>
    <w:rsid w:val="008F5A3B"/>
    <w:rsid w:val="008F71F1"/>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6F4"/>
    <w:rsid w:val="00914AD8"/>
    <w:rsid w:val="00914D69"/>
    <w:rsid w:val="0091600F"/>
    <w:rsid w:val="00916079"/>
    <w:rsid w:val="00917CE9"/>
    <w:rsid w:val="00920BF2"/>
    <w:rsid w:val="00921DD2"/>
    <w:rsid w:val="00922010"/>
    <w:rsid w:val="00927BC5"/>
    <w:rsid w:val="009314D5"/>
    <w:rsid w:val="00931BD9"/>
    <w:rsid w:val="00932CDA"/>
    <w:rsid w:val="0093322C"/>
    <w:rsid w:val="009335B8"/>
    <w:rsid w:val="009368F3"/>
    <w:rsid w:val="009406C5"/>
    <w:rsid w:val="00941636"/>
    <w:rsid w:val="00943742"/>
    <w:rsid w:val="00945C05"/>
    <w:rsid w:val="0094630D"/>
    <w:rsid w:val="0094651D"/>
    <w:rsid w:val="00946945"/>
    <w:rsid w:val="00947710"/>
    <w:rsid w:val="00947713"/>
    <w:rsid w:val="00950DE7"/>
    <w:rsid w:val="00951030"/>
    <w:rsid w:val="00953920"/>
    <w:rsid w:val="00953D47"/>
    <w:rsid w:val="0095681E"/>
    <w:rsid w:val="009572D4"/>
    <w:rsid w:val="00957B9A"/>
    <w:rsid w:val="00960F67"/>
    <w:rsid w:val="00961679"/>
    <w:rsid w:val="00961921"/>
    <w:rsid w:val="00961B10"/>
    <w:rsid w:val="0096430A"/>
    <w:rsid w:val="0096554B"/>
    <w:rsid w:val="0096584A"/>
    <w:rsid w:val="00967F8A"/>
    <w:rsid w:val="00971F08"/>
    <w:rsid w:val="0097262B"/>
    <w:rsid w:val="00972FEB"/>
    <w:rsid w:val="009744A6"/>
    <w:rsid w:val="0097603D"/>
    <w:rsid w:val="00976949"/>
    <w:rsid w:val="00977D5C"/>
    <w:rsid w:val="00980477"/>
    <w:rsid w:val="00980E0D"/>
    <w:rsid w:val="00981A97"/>
    <w:rsid w:val="009823E9"/>
    <w:rsid w:val="009838AF"/>
    <w:rsid w:val="00985253"/>
    <w:rsid w:val="00985302"/>
    <w:rsid w:val="009853B3"/>
    <w:rsid w:val="00986D34"/>
    <w:rsid w:val="00990630"/>
    <w:rsid w:val="00990A30"/>
    <w:rsid w:val="00991761"/>
    <w:rsid w:val="00991DD9"/>
    <w:rsid w:val="009925D0"/>
    <w:rsid w:val="00994949"/>
    <w:rsid w:val="00994DCA"/>
    <w:rsid w:val="009960EC"/>
    <w:rsid w:val="009970DD"/>
    <w:rsid w:val="009A024F"/>
    <w:rsid w:val="009A0FBA"/>
    <w:rsid w:val="009A1601"/>
    <w:rsid w:val="009A20F4"/>
    <w:rsid w:val="009A2131"/>
    <w:rsid w:val="009A2FEA"/>
    <w:rsid w:val="009A3F04"/>
    <w:rsid w:val="009A462D"/>
    <w:rsid w:val="009A5CBA"/>
    <w:rsid w:val="009A7536"/>
    <w:rsid w:val="009A79F8"/>
    <w:rsid w:val="009B1F30"/>
    <w:rsid w:val="009B3AC2"/>
    <w:rsid w:val="009B4DF4"/>
    <w:rsid w:val="009B564E"/>
    <w:rsid w:val="009B7E87"/>
    <w:rsid w:val="009C2637"/>
    <w:rsid w:val="009C3133"/>
    <w:rsid w:val="009C3910"/>
    <w:rsid w:val="009C403E"/>
    <w:rsid w:val="009D0F66"/>
    <w:rsid w:val="009D1FE8"/>
    <w:rsid w:val="009D2AD4"/>
    <w:rsid w:val="009D2B94"/>
    <w:rsid w:val="009D4FF0"/>
    <w:rsid w:val="009D703C"/>
    <w:rsid w:val="009D718F"/>
    <w:rsid w:val="009E068F"/>
    <w:rsid w:val="009E1248"/>
    <w:rsid w:val="009E14E0"/>
    <w:rsid w:val="009E1C05"/>
    <w:rsid w:val="009E1D12"/>
    <w:rsid w:val="009E35DB"/>
    <w:rsid w:val="009E47A3"/>
    <w:rsid w:val="009E67CE"/>
    <w:rsid w:val="009E762F"/>
    <w:rsid w:val="009F055A"/>
    <w:rsid w:val="009F08F3"/>
    <w:rsid w:val="009F344F"/>
    <w:rsid w:val="009F5B2D"/>
    <w:rsid w:val="009F6A38"/>
    <w:rsid w:val="00A048A8"/>
    <w:rsid w:val="00A04F49"/>
    <w:rsid w:val="00A07251"/>
    <w:rsid w:val="00A078FE"/>
    <w:rsid w:val="00A0792F"/>
    <w:rsid w:val="00A13E54"/>
    <w:rsid w:val="00A14B31"/>
    <w:rsid w:val="00A14C7D"/>
    <w:rsid w:val="00A15DFC"/>
    <w:rsid w:val="00A17094"/>
    <w:rsid w:val="00A176D6"/>
    <w:rsid w:val="00A17F63"/>
    <w:rsid w:val="00A2193B"/>
    <w:rsid w:val="00A2351A"/>
    <w:rsid w:val="00A24552"/>
    <w:rsid w:val="00A25A6B"/>
    <w:rsid w:val="00A264A9"/>
    <w:rsid w:val="00A26831"/>
    <w:rsid w:val="00A27785"/>
    <w:rsid w:val="00A30187"/>
    <w:rsid w:val="00A304DB"/>
    <w:rsid w:val="00A30A42"/>
    <w:rsid w:val="00A3448A"/>
    <w:rsid w:val="00A34CCD"/>
    <w:rsid w:val="00A360BC"/>
    <w:rsid w:val="00A36297"/>
    <w:rsid w:val="00A41E2B"/>
    <w:rsid w:val="00A425C2"/>
    <w:rsid w:val="00A4359C"/>
    <w:rsid w:val="00A43E2F"/>
    <w:rsid w:val="00A45B74"/>
    <w:rsid w:val="00A47E6E"/>
    <w:rsid w:val="00A503B4"/>
    <w:rsid w:val="00A52E1D"/>
    <w:rsid w:val="00A55AD5"/>
    <w:rsid w:val="00A61499"/>
    <w:rsid w:val="00A62A77"/>
    <w:rsid w:val="00A63483"/>
    <w:rsid w:val="00A63D6A"/>
    <w:rsid w:val="00A6441E"/>
    <w:rsid w:val="00A657CA"/>
    <w:rsid w:val="00A657D7"/>
    <w:rsid w:val="00A659BC"/>
    <w:rsid w:val="00A660AC"/>
    <w:rsid w:val="00A66C51"/>
    <w:rsid w:val="00A67E6C"/>
    <w:rsid w:val="00A70C4B"/>
    <w:rsid w:val="00A71B99"/>
    <w:rsid w:val="00A72CC1"/>
    <w:rsid w:val="00A73236"/>
    <w:rsid w:val="00A739D0"/>
    <w:rsid w:val="00A761D4"/>
    <w:rsid w:val="00A76977"/>
    <w:rsid w:val="00A77EC4"/>
    <w:rsid w:val="00A81D38"/>
    <w:rsid w:val="00A82014"/>
    <w:rsid w:val="00A83170"/>
    <w:rsid w:val="00A8390A"/>
    <w:rsid w:val="00A8399C"/>
    <w:rsid w:val="00A87C47"/>
    <w:rsid w:val="00A9120B"/>
    <w:rsid w:val="00A92874"/>
    <w:rsid w:val="00A92879"/>
    <w:rsid w:val="00A93964"/>
    <w:rsid w:val="00A9442A"/>
    <w:rsid w:val="00A94E58"/>
    <w:rsid w:val="00AA0139"/>
    <w:rsid w:val="00AA016F"/>
    <w:rsid w:val="00AA0918"/>
    <w:rsid w:val="00AA1ED6"/>
    <w:rsid w:val="00AA377D"/>
    <w:rsid w:val="00AA51D6"/>
    <w:rsid w:val="00AA7488"/>
    <w:rsid w:val="00AB0B37"/>
    <w:rsid w:val="00AB0BC8"/>
    <w:rsid w:val="00AB11CA"/>
    <w:rsid w:val="00AB14D9"/>
    <w:rsid w:val="00AB1BA6"/>
    <w:rsid w:val="00AB2350"/>
    <w:rsid w:val="00AB2BA0"/>
    <w:rsid w:val="00AB4307"/>
    <w:rsid w:val="00AB4AB8"/>
    <w:rsid w:val="00AB4B9C"/>
    <w:rsid w:val="00AB5233"/>
    <w:rsid w:val="00AB655E"/>
    <w:rsid w:val="00AC007F"/>
    <w:rsid w:val="00AC07BE"/>
    <w:rsid w:val="00AC17AC"/>
    <w:rsid w:val="00AC20C3"/>
    <w:rsid w:val="00AC2911"/>
    <w:rsid w:val="00AC2E25"/>
    <w:rsid w:val="00AC2ECD"/>
    <w:rsid w:val="00AC3119"/>
    <w:rsid w:val="00AC49FB"/>
    <w:rsid w:val="00AC5214"/>
    <w:rsid w:val="00AC55DA"/>
    <w:rsid w:val="00AC5A10"/>
    <w:rsid w:val="00AC5FFA"/>
    <w:rsid w:val="00AC635E"/>
    <w:rsid w:val="00AC7578"/>
    <w:rsid w:val="00AD0AA3"/>
    <w:rsid w:val="00AD1211"/>
    <w:rsid w:val="00AD2920"/>
    <w:rsid w:val="00AD3F94"/>
    <w:rsid w:val="00AD4A5A"/>
    <w:rsid w:val="00AD4FC0"/>
    <w:rsid w:val="00AD5BC5"/>
    <w:rsid w:val="00AE2157"/>
    <w:rsid w:val="00AE27AC"/>
    <w:rsid w:val="00AE40E0"/>
    <w:rsid w:val="00AE4C61"/>
    <w:rsid w:val="00AE4DBA"/>
    <w:rsid w:val="00AE4F07"/>
    <w:rsid w:val="00AE6213"/>
    <w:rsid w:val="00AE69FE"/>
    <w:rsid w:val="00AF1C5D"/>
    <w:rsid w:val="00AF42D7"/>
    <w:rsid w:val="00AF4304"/>
    <w:rsid w:val="00AF44F5"/>
    <w:rsid w:val="00B006FE"/>
    <w:rsid w:val="00B007CB"/>
    <w:rsid w:val="00B00DD8"/>
    <w:rsid w:val="00B02AA9"/>
    <w:rsid w:val="00B02FA3"/>
    <w:rsid w:val="00B05084"/>
    <w:rsid w:val="00B05B82"/>
    <w:rsid w:val="00B06CB4"/>
    <w:rsid w:val="00B13A6C"/>
    <w:rsid w:val="00B157F9"/>
    <w:rsid w:val="00B15FE2"/>
    <w:rsid w:val="00B167F1"/>
    <w:rsid w:val="00B170AB"/>
    <w:rsid w:val="00B20256"/>
    <w:rsid w:val="00B20D09"/>
    <w:rsid w:val="00B23079"/>
    <w:rsid w:val="00B250A3"/>
    <w:rsid w:val="00B260DE"/>
    <w:rsid w:val="00B2763F"/>
    <w:rsid w:val="00B27AAC"/>
    <w:rsid w:val="00B3083C"/>
    <w:rsid w:val="00B30929"/>
    <w:rsid w:val="00B3301E"/>
    <w:rsid w:val="00B336C6"/>
    <w:rsid w:val="00B344F7"/>
    <w:rsid w:val="00B372AA"/>
    <w:rsid w:val="00B40445"/>
    <w:rsid w:val="00B40A24"/>
    <w:rsid w:val="00B41888"/>
    <w:rsid w:val="00B44014"/>
    <w:rsid w:val="00B45A52"/>
    <w:rsid w:val="00B46175"/>
    <w:rsid w:val="00B47CAC"/>
    <w:rsid w:val="00B52FC8"/>
    <w:rsid w:val="00B539DC"/>
    <w:rsid w:val="00B54FCD"/>
    <w:rsid w:val="00B556A0"/>
    <w:rsid w:val="00B5593D"/>
    <w:rsid w:val="00B55B50"/>
    <w:rsid w:val="00B6045F"/>
    <w:rsid w:val="00B604AC"/>
    <w:rsid w:val="00B62AAA"/>
    <w:rsid w:val="00B664C7"/>
    <w:rsid w:val="00B66689"/>
    <w:rsid w:val="00B66937"/>
    <w:rsid w:val="00B70298"/>
    <w:rsid w:val="00B70798"/>
    <w:rsid w:val="00B70A69"/>
    <w:rsid w:val="00B7155D"/>
    <w:rsid w:val="00B739F6"/>
    <w:rsid w:val="00B74326"/>
    <w:rsid w:val="00B74475"/>
    <w:rsid w:val="00B756D5"/>
    <w:rsid w:val="00B76088"/>
    <w:rsid w:val="00B80E33"/>
    <w:rsid w:val="00B81A6C"/>
    <w:rsid w:val="00B821B7"/>
    <w:rsid w:val="00B82E51"/>
    <w:rsid w:val="00B8301C"/>
    <w:rsid w:val="00B85DE5"/>
    <w:rsid w:val="00B87CD8"/>
    <w:rsid w:val="00B87F80"/>
    <w:rsid w:val="00B90677"/>
    <w:rsid w:val="00B9095B"/>
    <w:rsid w:val="00B90F73"/>
    <w:rsid w:val="00B9280A"/>
    <w:rsid w:val="00B93B59"/>
    <w:rsid w:val="00B9406A"/>
    <w:rsid w:val="00B97138"/>
    <w:rsid w:val="00B972E0"/>
    <w:rsid w:val="00BA2280"/>
    <w:rsid w:val="00BA2A08"/>
    <w:rsid w:val="00BA2D28"/>
    <w:rsid w:val="00BA56D2"/>
    <w:rsid w:val="00BA5D51"/>
    <w:rsid w:val="00BA76E0"/>
    <w:rsid w:val="00BB0B99"/>
    <w:rsid w:val="00BB1BEB"/>
    <w:rsid w:val="00BB2A25"/>
    <w:rsid w:val="00BB362F"/>
    <w:rsid w:val="00BB4C80"/>
    <w:rsid w:val="00BB51E9"/>
    <w:rsid w:val="00BB735F"/>
    <w:rsid w:val="00BB77DE"/>
    <w:rsid w:val="00BB7BB5"/>
    <w:rsid w:val="00BC0FDC"/>
    <w:rsid w:val="00BC1126"/>
    <w:rsid w:val="00BC3053"/>
    <w:rsid w:val="00BC4D2E"/>
    <w:rsid w:val="00BC5F28"/>
    <w:rsid w:val="00BD0701"/>
    <w:rsid w:val="00BD12CE"/>
    <w:rsid w:val="00BD2A1D"/>
    <w:rsid w:val="00BD351A"/>
    <w:rsid w:val="00BD4774"/>
    <w:rsid w:val="00BD48AC"/>
    <w:rsid w:val="00BD5F1A"/>
    <w:rsid w:val="00BD6748"/>
    <w:rsid w:val="00BD6E4E"/>
    <w:rsid w:val="00BE0533"/>
    <w:rsid w:val="00BE0E27"/>
    <w:rsid w:val="00BE1234"/>
    <w:rsid w:val="00BE2FA6"/>
    <w:rsid w:val="00BE333F"/>
    <w:rsid w:val="00BE7406"/>
    <w:rsid w:val="00BE7603"/>
    <w:rsid w:val="00BF1372"/>
    <w:rsid w:val="00BF186A"/>
    <w:rsid w:val="00BF3279"/>
    <w:rsid w:val="00BF3BA2"/>
    <w:rsid w:val="00BF4DAC"/>
    <w:rsid w:val="00BF6459"/>
    <w:rsid w:val="00BF74C7"/>
    <w:rsid w:val="00BF7BCB"/>
    <w:rsid w:val="00C015F1"/>
    <w:rsid w:val="00C01F33"/>
    <w:rsid w:val="00C02700"/>
    <w:rsid w:val="00C02823"/>
    <w:rsid w:val="00C02A62"/>
    <w:rsid w:val="00C02CC6"/>
    <w:rsid w:val="00C039DE"/>
    <w:rsid w:val="00C040F7"/>
    <w:rsid w:val="00C041B0"/>
    <w:rsid w:val="00C044AB"/>
    <w:rsid w:val="00C05706"/>
    <w:rsid w:val="00C07377"/>
    <w:rsid w:val="00C10478"/>
    <w:rsid w:val="00C12107"/>
    <w:rsid w:val="00C1248C"/>
    <w:rsid w:val="00C1257A"/>
    <w:rsid w:val="00C14D4B"/>
    <w:rsid w:val="00C154BB"/>
    <w:rsid w:val="00C17D64"/>
    <w:rsid w:val="00C20AB5"/>
    <w:rsid w:val="00C279B5"/>
    <w:rsid w:val="00C27C45"/>
    <w:rsid w:val="00C31964"/>
    <w:rsid w:val="00C32215"/>
    <w:rsid w:val="00C34FE8"/>
    <w:rsid w:val="00C3719D"/>
    <w:rsid w:val="00C41D06"/>
    <w:rsid w:val="00C43297"/>
    <w:rsid w:val="00C452D5"/>
    <w:rsid w:val="00C47863"/>
    <w:rsid w:val="00C53A78"/>
    <w:rsid w:val="00C54995"/>
    <w:rsid w:val="00C54D41"/>
    <w:rsid w:val="00C55549"/>
    <w:rsid w:val="00C57187"/>
    <w:rsid w:val="00C60783"/>
    <w:rsid w:val="00C64672"/>
    <w:rsid w:val="00C64D7C"/>
    <w:rsid w:val="00C6592F"/>
    <w:rsid w:val="00C66265"/>
    <w:rsid w:val="00C6770F"/>
    <w:rsid w:val="00C70697"/>
    <w:rsid w:val="00C711E3"/>
    <w:rsid w:val="00C715D4"/>
    <w:rsid w:val="00C72EF4"/>
    <w:rsid w:val="00C73CFE"/>
    <w:rsid w:val="00C75961"/>
    <w:rsid w:val="00C75D2F"/>
    <w:rsid w:val="00C767BE"/>
    <w:rsid w:val="00C76963"/>
    <w:rsid w:val="00C76C63"/>
    <w:rsid w:val="00C76E3C"/>
    <w:rsid w:val="00C77A9A"/>
    <w:rsid w:val="00C77CD9"/>
    <w:rsid w:val="00C80623"/>
    <w:rsid w:val="00C80AEE"/>
    <w:rsid w:val="00C81568"/>
    <w:rsid w:val="00C81E56"/>
    <w:rsid w:val="00C84A1A"/>
    <w:rsid w:val="00C84BE3"/>
    <w:rsid w:val="00C851DF"/>
    <w:rsid w:val="00C854A5"/>
    <w:rsid w:val="00C85664"/>
    <w:rsid w:val="00C9027A"/>
    <w:rsid w:val="00C9068E"/>
    <w:rsid w:val="00C91811"/>
    <w:rsid w:val="00C91A48"/>
    <w:rsid w:val="00C9317C"/>
    <w:rsid w:val="00C93C4B"/>
    <w:rsid w:val="00C940DF"/>
    <w:rsid w:val="00C944AB"/>
    <w:rsid w:val="00C9566F"/>
    <w:rsid w:val="00C95B40"/>
    <w:rsid w:val="00C97484"/>
    <w:rsid w:val="00CA1ED8"/>
    <w:rsid w:val="00CA330C"/>
    <w:rsid w:val="00CA3F64"/>
    <w:rsid w:val="00CA6DD5"/>
    <w:rsid w:val="00CA7045"/>
    <w:rsid w:val="00CB109C"/>
    <w:rsid w:val="00CB1F63"/>
    <w:rsid w:val="00CB27CF"/>
    <w:rsid w:val="00CB58AF"/>
    <w:rsid w:val="00CB7170"/>
    <w:rsid w:val="00CC040E"/>
    <w:rsid w:val="00CC111F"/>
    <w:rsid w:val="00CC2011"/>
    <w:rsid w:val="00CC3EA0"/>
    <w:rsid w:val="00CC476A"/>
    <w:rsid w:val="00CC7B45"/>
    <w:rsid w:val="00CD014F"/>
    <w:rsid w:val="00CD1188"/>
    <w:rsid w:val="00CD2ED1"/>
    <w:rsid w:val="00CD337B"/>
    <w:rsid w:val="00CD4EB6"/>
    <w:rsid w:val="00CD6856"/>
    <w:rsid w:val="00CD6C7A"/>
    <w:rsid w:val="00CE0424"/>
    <w:rsid w:val="00CE13E2"/>
    <w:rsid w:val="00CE6B69"/>
    <w:rsid w:val="00CE70B8"/>
    <w:rsid w:val="00CE7561"/>
    <w:rsid w:val="00CE7603"/>
    <w:rsid w:val="00CF1354"/>
    <w:rsid w:val="00CF3B1F"/>
    <w:rsid w:val="00CF3BF6"/>
    <w:rsid w:val="00CF57E0"/>
    <w:rsid w:val="00CF625B"/>
    <w:rsid w:val="00CF6276"/>
    <w:rsid w:val="00CF687E"/>
    <w:rsid w:val="00CF6B4A"/>
    <w:rsid w:val="00CF7A09"/>
    <w:rsid w:val="00D0084F"/>
    <w:rsid w:val="00D0349B"/>
    <w:rsid w:val="00D03ABB"/>
    <w:rsid w:val="00D04434"/>
    <w:rsid w:val="00D0481A"/>
    <w:rsid w:val="00D04FDB"/>
    <w:rsid w:val="00D060F6"/>
    <w:rsid w:val="00D067FB"/>
    <w:rsid w:val="00D0752E"/>
    <w:rsid w:val="00D07FEF"/>
    <w:rsid w:val="00D10249"/>
    <w:rsid w:val="00D115C3"/>
    <w:rsid w:val="00D11897"/>
    <w:rsid w:val="00D1241A"/>
    <w:rsid w:val="00D130C0"/>
    <w:rsid w:val="00D13135"/>
    <w:rsid w:val="00D13E4E"/>
    <w:rsid w:val="00D14B64"/>
    <w:rsid w:val="00D218C9"/>
    <w:rsid w:val="00D2214C"/>
    <w:rsid w:val="00D22A56"/>
    <w:rsid w:val="00D239A7"/>
    <w:rsid w:val="00D23F47"/>
    <w:rsid w:val="00D2448D"/>
    <w:rsid w:val="00D247FF"/>
    <w:rsid w:val="00D2599D"/>
    <w:rsid w:val="00D2739E"/>
    <w:rsid w:val="00D27CC3"/>
    <w:rsid w:val="00D3005B"/>
    <w:rsid w:val="00D3176C"/>
    <w:rsid w:val="00D31F48"/>
    <w:rsid w:val="00D33988"/>
    <w:rsid w:val="00D34477"/>
    <w:rsid w:val="00D36E71"/>
    <w:rsid w:val="00D37D87"/>
    <w:rsid w:val="00D40B33"/>
    <w:rsid w:val="00D419E4"/>
    <w:rsid w:val="00D4318F"/>
    <w:rsid w:val="00D438BF"/>
    <w:rsid w:val="00D440F8"/>
    <w:rsid w:val="00D44BA8"/>
    <w:rsid w:val="00D46562"/>
    <w:rsid w:val="00D47081"/>
    <w:rsid w:val="00D5038E"/>
    <w:rsid w:val="00D546FF"/>
    <w:rsid w:val="00D55AD5"/>
    <w:rsid w:val="00D56529"/>
    <w:rsid w:val="00D57117"/>
    <w:rsid w:val="00D576CA"/>
    <w:rsid w:val="00D579D0"/>
    <w:rsid w:val="00D60E13"/>
    <w:rsid w:val="00D61AF5"/>
    <w:rsid w:val="00D62CD5"/>
    <w:rsid w:val="00D63014"/>
    <w:rsid w:val="00D6435F"/>
    <w:rsid w:val="00D652B5"/>
    <w:rsid w:val="00D66155"/>
    <w:rsid w:val="00D66C94"/>
    <w:rsid w:val="00D700F8"/>
    <w:rsid w:val="00D708B0"/>
    <w:rsid w:val="00D75C8E"/>
    <w:rsid w:val="00D77142"/>
    <w:rsid w:val="00D77B1D"/>
    <w:rsid w:val="00D8021F"/>
    <w:rsid w:val="00D80383"/>
    <w:rsid w:val="00D8122A"/>
    <w:rsid w:val="00D823C6"/>
    <w:rsid w:val="00D82CB4"/>
    <w:rsid w:val="00D84D28"/>
    <w:rsid w:val="00D86202"/>
    <w:rsid w:val="00D86CA3"/>
    <w:rsid w:val="00D871CE"/>
    <w:rsid w:val="00D9196D"/>
    <w:rsid w:val="00D92982"/>
    <w:rsid w:val="00D95657"/>
    <w:rsid w:val="00D9583A"/>
    <w:rsid w:val="00D96F20"/>
    <w:rsid w:val="00DA305E"/>
    <w:rsid w:val="00DA32BE"/>
    <w:rsid w:val="00DA5007"/>
    <w:rsid w:val="00DA5417"/>
    <w:rsid w:val="00DA56E8"/>
    <w:rsid w:val="00DA59B9"/>
    <w:rsid w:val="00DA6436"/>
    <w:rsid w:val="00DB09F6"/>
    <w:rsid w:val="00DB0A9F"/>
    <w:rsid w:val="00DB2A5F"/>
    <w:rsid w:val="00DB377D"/>
    <w:rsid w:val="00DB61E9"/>
    <w:rsid w:val="00DB74CC"/>
    <w:rsid w:val="00DC1453"/>
    <w:rsid w:val="00DC2000"/>
    <w:rsid w:val="00DC2140"/>
    <w:rsid w:val="00DC2D36"/>
    <w:rsid w:val="00DC41F1"/>
    <w:rsid w:val="00DC4F42"/>
    <w:rsid w:val="00DC53EF"/>
    <w:rsid w:val="00DC6963"/>
    <w:rsid w:val="00DD10F5"/>
    <w:rsid w:val="00DD240D"/>
    <w:rsid w:val="00DD39D5"/>
    <w:rsid w:val="00DD3A0C"/>
    <w:rsid w:val="00DD583F"/>
    <w:rsid w:val="00DD71A7"/>
    <w:rsid w:val="00DD739C"/>
    <w:rsid w:val="00DE18FE"/>
    <w:rsid w:val="00DE4478"/>
    <w:rsid w:val="00DE5603"/>
    <w:rsid w:val="00DE5608"/>
    <w:rsid w:val="00DE58D0"/>
    <w:rsid w:val="00DE5C7E"/>
    <w:rsid w:val="00DE654F"/>
    <w:rsid w:val="00DF0B6E"/>
    <w:rsid w:val="00DF15E0"/>
    <w:rsid w:val="00DF2C60"/>
    <w:rsid w:val="00DF334A"/>
    <w:rsid w:val="00DF37A0"/>
    <w:rsid w:val="00DF6540"/>
    <w:rsid w:val="00DF7FBA"/>
    <w:rsid w:val="00E00BE3"/>
    <w:rsid w:val="00E012EE"/>
    <w:rsid w:val="00E0243A"/>
    <w:rsid w:val="00E02771"/>
    <w:rsid w:val="00E02EBB"/>
    <w:rsid w:val="00E032CA"/>
    <w:rsid w:val="00E05487"/>
    <w:rsid w:val="00E110E7"/>
    <w:rsid w:val="00E11B20"/>
    <w:rsid w:val="00E1447A"/>
    <w:rsid w:val="00E17FA2"/>
    <w:rsid w:val="00E22330"/>
    <w:rsid w:val="00E223F2"/>
    <w:rsid w:val="00E239D2"/>
    <w:rsid w:val="00E30B5A"/>
    <w:rsid w:val="00E30C33"/>
    <w:rsid w:val="00E3123D"/>
    <w:rsid w:val="00E31461"/>
    <w:rsid w:val="00E31D43"/>
    <w:rsid w:val="00E32608"/>
    <w:rsid w:val="00E326AD"/>
    <w:rsid w:val="00E3309F"/>
    <w:rsid w:val="00E34188"/>
    <w:rsid w:val="00E341FC"/>
    <w:rsid w:val="00E344AB"/>
    <w:rsid w:val="00E345CD"/>
    <w:rsid w:val="00E34A3A"/>
    <w:rsid w:val="00E34B6E"/>
    <w:rsid w:val="00E35559"/>
    <w:rsid w:val="00E3723A"/>
    <w:rsid w:val="00E37860"/>
    <w:rsid w:val="00E37D8C"/>
    <w:rsid w:val="00E40A30"/>
    <w:rsid w:val="00E413E2"/>
    <w:rsid w:val="00E439C5"/>
    <w:rsid w:val="00E4402A"/>
    <w:rsid w:val="00E446F1"/>
    <w:rsid w:val="00E46886"/>
    <w:rsid w:val="00E4782A"/>
    <w:rsid w:val="00E47AEF"/>
    <w:rsid w:val="00E528F4"/>
    <w:rsid w:val="00E52F85"/>
    <w:rsid w:val="00E53B75"/>
    <w:rsid w:val="00E53E80"/>
    <w:rsid w:val="00E54E3B"/>
    <w:rsid w:val="00E5736B"/>
    <w:rsid w:val="00E57565"/>
    <w:rsid w:val="00E5780A"/>
    <w:rsid w:val="00E602DC"/>
    <w:rsid w:val="00E61AC8"/>
    <w:rsid w:val="00E634DC"/>
    <w:rsid w:val="00E63838"/>
    <w:rsid w:val="00E64434"/>
    <w:rsid w:val="00E646EE"/>
    <w:rsid w:val="00E64CF3"/>
    <w:rsid w:val="00E66999"/>
    <w:rsid w:val="00E67C51"/>
    <w:rsid w:val="00E72EFC"/>
    <w:rsid w:val="00E758EC"/>
    <w:rsid w:val="00E77882"/>
    <w:rsid w:val="00E803F5"/>
    <w:rsid w:val="00E80F5B"/>
    <w:rsid w:val="00E81189"/>
    <w:rsid w:val="00E8234C"/>
    <w:rsid w:val="00E83AA9"/>
    <w:rsid w:val="00E8443D"/>
    <w:rsid w:val="00E853B6"/>
    <w:rsid w:val="00E85928"/>
    <w:rsid w:val="00E87822"/>
    <w:rsid w:val="00E90395"/>
    <w:rsid w:val="00E90E49"/>
    <w:rsid w:val="00E917F9"/>
    <w:rsid w:val="00E9291C"/>
    <w:rsid w:val="00E93FFE"/>
    <w:rsid w:val="00E94928"/>
    <w:rsid w:val="00E94F8A"/>
    <w:rsid w:val="00E9525D"/>
    <w:rsid w:val="00EA150C"/>
    <w:rsid w:val="00EA3575"/>
    <w:rsid w:val="00EA3AA6"/>
    <w:rsid w:val="00EA3F61"/>
    <w:rsid w:val="00EA4D55"/>
    <w:rsid w:val="00EA6DA1"/>
    <w:rsid w:val="00EA78D3"/>
    <w:rsid w:val="00EA7A41"/>
    <w:rsid w:val="00EA7E15"/>
    <w:rsid w:val="00EB077B"/>
    <w:rsid w:val="00EB21D0"/>
    <w:rsid w:val="00EB2EB5"/>
    <w:rsid w:val="00EB3BE7"/>
    <w:rsid w:val="00EB4EA2"/>
    <w:rsid w:val="00EB6D1F"/>
    <w:rsid w:val="00EB6D5D"/>
    <w:rsid w:val="00EB72D5"/>
    <w:rsid w:val="00EC0F81"/>
    <w:rsid w:val="00EC27C6"/>
    <w:rsid w:val="00EC4207"/>
    <w:rsid w:val="00EC5479"/>
    <w:rsid w:val="00EC5653"/>
    <w:rsid w:val="00EC5985"/>
    <w:rsid w:val="00EC60B5"/>
    <w:rsid w:val="00EC67A4"/>
    <w:rsid w:val="00EC71CE"/>
    <w:rsid w:val="00EC74EC"/>
    <w:rsid w:val="00ED1006"/>
    <w:rsid w:val="00ED5EDB"/>
    <w:rsid w:val="00ED605D"/>
    <w:rsid w:val="00EE1421"/>
    <w:rsid w:val="00EE3501"/>
    <w:rsid w:val="00EE5985"/>
    <w:rsid w:val="00EE5C1E"/>
    <w:rsid w:val="00EF18FE"/>
    <w:rsid w:val="00EF4FF6"/>
    <w:rsid w:val="00EF55FD"/>
    <w:rsid w:val="00EF5787"/>
    <w:rsid w:val="00EF60D0"/>
    <w:rsid w:val="00F007A2"/>
    <w:rsid w:val="00F0528D"/>
    <w:rsid w:val="00F053A5"/>
    <w:rsid w:val="00F06C67"/>
    <w:rsid w:val="00F06DFD"/>
    <w:rsid w:val="00F06E06"/>
    <w:rsid w:val="00F071D1"/>
    <w:rsid w:val="00F07533"/>
    <w:rsid w:val="00F10448"/>
    <w:rsid w:val="00F10629"/>
    <w:rsid w:val="00F11001"/>
    <w:rsid w:val="00F11B86"/>
    <w:rsid w:val="00F14114"/>
    <w:rsid w:val="00F158C9"/>
    <w:rsid w:val="00F15FA5"/>
    <w:rsid w:val="00F16643"/>
    <w:rsid w:val="00F16796"/>
    <w:rsid w:val="00F209B7"/>
    <w:rsid w:val="00F20B0E"/>
    <w:rsid w:val="00F2376F"/>
    <w:rsid w:val="00F243D8"/>
    <w:rsid w:val="00F26890"/>
    <w:rsid w:val="00F30828"/>
    <w:rsid w:val="00F313D6"/>
    <w:rsid w:val="00F3172C"/>
    <w:rsid w:val="00F33456"/>
    <w:rsid w:val="00F33EC5"/>
    <w:rsid w:val="00F349D3"/>
    <w:rsid w:val="00F34E5F"/>
    <w:rsid w:val="00F40F0C"/>
    <w:rsid w:val="00F41915"/>
    <w:rsid w:val="00F4766C"/>
    <w:rsid w:val="00F507D1"/>
    <w:rsid w:val="00F5082F"/>
    <w:rsid w:val="00F519CE"/>
    <w:rsid w:val="00F51ADA"/>
    <w:rsid w:val="00F51F64"/>
    <w:rsid w:val="00F536DD"/>
    <w:rsid w:val="00F569CF"/>
    <w:rsid w:val="00F607C5"/>
    <w:rsid w:val="00F60DEA"/>
    <w:rsid w:val="00F6302A"/>
    <w:rsid w:val="00F64C2B"/>
    <w:rsid w:val="00F651BE"/>
    <w:rsid w:val="00F658FD"/>
    <w:rsid w:val="00F65C7A"/>
    <w:rsid w:val="00F67189"/>
    <w:rsid w:val="00F6790A"/>
    <w:rsid w:val="00F67A15"/>
    <w:rsid w:val="00F67F53"/>
    <w:rsid w:val="00F703BE"/>
    <w:rsid w:val="00F71F69"/>
    <w:rsid w:val="00F72B72"/>
    <w:rsid w:val="00F74BB9"/>
    <w:rsid w:val="00F75582"/>
    <w:rsid w:val="00F75A7F"/>
    <w:rsid w:val="00F76EFA"/>
    <w:rsid w:val="00F7704B"/>
    <w:rsid w:val="00F804BE"/>
    <w:rsid w:val="00F817CE"/>
    <w:rsid w:val="00F82F4E"/>
    <w:rsid w:val="00F83B78"/>
    <w:rsid w:val="00F8456C"/>
    <w:rsid w:val="00F858AE"/>
    <w:rsid w:val="00F859D8"/>
    <w:rsid w:val="00F86384"/>
    <w:rsid w:val="00F868F5"/>
    <w:rsid w:val="00F86EE2"/>
    <w:rsid w:val="00F9056A"/>
    <w:rsid w:val="00F90F8D"/>
    <w:rsid w:val="00F92782"/>
    <w:rsid w:val="00F927AE"/>
    <w:rsid w:val="00F93AA9"/>
    <w:rsid w:val="00F94784"/>
    <w:rsid w:val="00F96790"/>
    <w:rsid w:val="00F96985"/>
    <w:rsid w:val="00F976DB"/>
    <w:rsid w:val="00F97838"/>
    <w:rsid w:val="00F97F0A"/>
    <w:rsid w:val="00FA116F"/>
    <w:rsid w:val="00FA2BB3"/>
    <w:rsid w:val="00FA447C"/>
    <w:rsid w:val="00FA5E06"/>
    <w:rsid w:val="00FB38E2"/>
    <w:rsid w:val="00FB4C80"/>
    <w:rsid w:val="00FB6A6A"/>
    <w:rsid w:val="00FC4AD0"/>
    <w:rsid w:val="00FC61CA"/>
    <w:rsid w:val="00FC7429"/>
    <w:rsid w:val="00FD07F6"/>
    <w:rsid w:val="00FD1EC8"/>
    <w:rsid w:val="00FD3FB3"/>
    <w:rsid w:val="00FD47ED"/>
    <w:rsid w:val="00FD74DB"/>
    <w:rsid w:val="00FD7660"/>
    <w:rsid w:val="00FE0378"/>
    <w:rsid w:val="00FE0655"/>
    <w:rsid w:val="00FE088B"/>
    <w:rsid w:val="00FE0C28"/>
    <w:rsid w:val="00FE14BA"/>
    <w:rsid w:val="00FE2365"/>
    <w:rsid w:val="00FE4C7B"/>
    <w:rsid w:val="00FE7336"/>
    <w:rsid w:val="00FE787C"/>
    <w:rsid w:val="00FF384B"/>
    <w:rsid w:val="00FF4505"/>
    <w:rsid w:val="00FF45A5"/>
    <w:rsid w:val="00FF5C91"/>
    <w:rsid w:val="00FF6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75E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375E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3GPP,H21,Head 2,l2,TitreProp,Header 2,ITT t2,PA Major Section,Livello 2,R2,Heading 2 Hidden,Head1,2nd level,heading 2,I2,Section Title,Heading2,list2,H2-Heading 2"/>
    <w:basedOn w:val="Heading1"/>
    <w:next w:val="Normal"/>
    <w:link w:val="Heading2Char"/>
    <w:qFormat/>
    <w:rsid w:val="006375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375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6375E8"/>
    <w:pPr>
      <w:numPr>
        <w:ilvl w:val="3"/>
      </w:numPr>
      <w:outlineLvl w:val="3"/>
    </w:pPr>
    <w:rPr>
      <w:sz w:val="24"/>
      <w:szCs w:val="24"/>
    </w:rPr>
  </w:style>
  <w:style w:type="paragraph" w:styleId="Heading5">
    <w:name w:val="heading 5"/>
    <w:basedOn w:val="Heading4"/>
    <w:next w:val="Normal"/>
    <w:qFormat/>
    <w:rsid w:val="006375E8"/>
    <w:pPr>
      <w:numPr>
        <w:ilvl w:val="4"/>
      </w:numPr>
      <w:outlineLvl w:val="4"/>
    </w:pPr>
    <w:rPr>
      <w:sz w:val="22"/>
      <w:szCs w:val="22"/>
    </w:rPr>
  </w:style>
  <w:style w:type="paragraph" w:styleId="Heading6">
    <w:name w:val="heading 6"/>
    <w:basedOn w:val="Normal"/>
    <w:next w:val="Normal"/>
    <w:qFormat/>
    <w:rsid w:val="006375E8"/>
    <w:pPr>
      <w:keepNext/>
      <w:keepLines/>
      <w:numPr>
        <w:ilvl w:val="5"/>
        <w:numId w:val="1"/>
      </w:numPr>
      <w:spacing w:before="120"/>
      <w:outlineLvl w:val="5"/>
    </w:pPr>
    <w:rPr>
      <w:rFonts w:cs="Arial"/>
    </w:rPr>
  </w:style>
  <w:style w:type="paragraph" w:styleId="Heading7">
    <w:name w:val="heading 7"/>
    <w:basedOn w:val="Normal"/>
    <w:next w:val="Normal"/>
    <w:qFormat/>
    <w:rsid w:val="006375E8"/>
    <w:pPr>
      <w:keepNext/>
      <w:keepLines/>
      <w:numPr>
        <w:ilvl w:val="6"/>
        <w:numId w:val="1"/>
      </w:numPr>
      <w:spacing w:before="120"/>
      <w:outlineLvl w:val="6"/>
    </w:pPr>
    <w:rPr>
      <w:rFonts w:cs="Arial"/>
    </w:rPr>
  </w:style>
  <w:style w:type="paragraph" w:styleId="Heading8">
    <w:name w:val="heading 8"/>
    <w:basedOn w:val="Heading7"/>
    <w:next w:val="Normal"/>
    <w:qFormat/>
    <w:rsid w:val="006375E8"/>
    <w:pPr>
      <w:numPr>
        <w:ilvl w:val="7"/>
      </w:numPr>
      <w:outlineLvl w:val="7"/>
    </w:pPr>
  </w:style>
  <w:style w:type="paragraph" w:styleId="Heading9">
    <w:name w:val="heading 9"/>
    <w:basedOn w:val="Heading8"/>
    <w:next w:val="Normal"/>
    <w:qFormat/>
    <w:rsid w:val="006375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75E8"/>
    <w:pPr>
      <w:spacing w:before="180"/>
      <w:ind w:left="2693" w:hanging="2693"/>
    </w:pPr>
    <w:rPr>
      <w:b w:val="0"/>
      <w:bCs/>
    </w:rPr>
  </w:style>
  <w:style w:type="paragraph" w:styleId="TOC1">
    <w:name w:val="toc 1"/>
    <w:aliases w:val="Observation TOC2"/>
    <w:uiPriority w:val="39"/>
    <w:rsid w:val="006375E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375E8"/>
    <w:pPr>
      <w:keepNext/>
      <w:keepLines/>
      <w:spacing w:before="180"/>
      <w:jc w:val="center"/>
    </w:pPr>
  </w:style>
  <w:style w:type="paragraph" w:styleId="Caption">
    <w:name w:val="caption"/>
    <w:basedOn w:val="Normal"/>
    <w:next w:val="Normal"/>
    <w:qFormat/>
    <w:rsid w:val="006375E8"/>
    <w:pPr>
      <w:spacing w:after="240"/>
      <w:jc w:val="center"/>
    </w:pPr>
    <w:rPr>
      <w:b/>
      <w:bCs/>
    </w:rPr>
  </w:style>
  <w:style w:type="paragraph" w:styleId="TOC5">
    <w:name w:val="toc 5"/>
    <w:aliases w:val="Observation TOC"/>
    <w:basedOn w:val="TOC4"/>
    <w:semiHidden/>
    <w:rsid w:val="006375E8"/>
    <w:pPr>
      <w:tabs>
        <w:tab w:val="right" w:pos="1701"/>
      </w:tabs>
      <w:ind w:left="1701" w:hanging="1701"/>
    </w:pPr>
  </w:style>
  <w:style w:type="paragraph" w:styleId="TOC4">
    <w:name w:val="toc 4"/>
    <w:basedOn w:val="TOC3"/>
    <w:semiHidden/>
    <w:rsid w:val="006375E8"/>
    <w:pPr>
      <w:ind w:left="1418" w:hanging="1418"/>
    </w:pPr>
  </w:style>
  <w:style w:type="paragraph" w:styleId="TOC3">
    <w:name w:val="toc 3"/>
    <w:basedOn w:val="TOC2"/>
    <w:semiHidden/>
    <w:rsid w:val="006375E8"/>
    <w:pPr>
      <w:ind w:left="1134" w:hanging="1134"/>
    </w:pPr>
  </w:style>
  <w:style w:type="paragraph" w:styleId="TOC2">
    <w:name w:val="toc 2"/>
    <w:basedOn w:val="TOC1"/>
    <w:rsid w:val="006375E8"/>
    <w:pPr>
      <w:keepNext w:val="0"/>
      <w:spacing w:before="0"/>
      <w:ind w:left="851" w:hanging="851"/>
    </w:pPr>
    <w:rPr>
      <w:szCs w:val="20"/>
    </w:rPr>
  </w:style>
  <w:style w:type="paragraph" w:styleId="Index2">
    <w:name w:val="index 2"/>
    <w:basedOn w:val="Index1"/>
    <w:semiHidden/>
    <w:rsid w:val="006375E8"/>
    <w:pPr>
      <w:ind w:left="284"/>
    </w:pPr>
  </w:style>
  <w:style w:type="paragraph" w:styleId="Index1">
    <w:name w:val="index 1"/>
    <w:basedOn w:val="Normal"/>
    <w:semiHidden/>
    <w:rsid w:val="006375E8"/>
    <w:pPr>
      <w:keepLines/>
      <w:spacing w:after="0"/>
    </w:pPr>
  </w:style>
  <w:style w:type="paragraph" w:styleId="DocumentMap">
    <w:name w:val="Document Map"/>
    <w:basedOn w:val="Normal"/>
    <w:semiHidden/>
    <w:rsid w:val="006375E8"/>
    <w:pPr>
      <w:shd w:val="clear" w:color="auto" w:fill="000080"/>
    </w:pPr>
    <w:rPr>
      <w:rFonts w:ascii="Tahoma" w:hAnsi="Tahoma" w:cs="Tahoma"/>
    </w:rPr>
  </w:style>
  <w:style w:type="paragraph" w:styleId="ListNumber2">
    <w:name w:val="List Number 2"/>
    <w:basedOn w:val="ListNumber"/>
    <w:rsid w:val="006375E8"/>
    <w:pPr>
      <w:ind w:left="851"/>
    </w:pPr>
  </w:style>
  <w:style w:type="paragraph" w:styleId="ListNumber">
    <w:name w:val="List Number"/>
    <w:basedOn w:val="List"/>
    <w:rsid w:val="006375E8"/>
  </w:style>
  <w:style w:type="paragraph" w:styleId="List">
    <w:name w:val="List"/>
    <w:basedOn w:val="Normal"/>
    <w:rsid w:val="006375E8"/>
    <w:pPr>
      <w:ind w:left="568" w:hanging="284"/>
    </w:pPr>
  </w:style>
  <w:style w:type="paragraph" w:styleId="Header">
    <w:name w:val="header"/>
    <w:rsid w:val="006375E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375E8"/>
    <w:rPr>
      <w:b/>
      <w:bCs/>
      <w:position w:val="6"/>
      <w:sz w:val="16"/>
      <w:szCs w:val="16"/>
    </w:rPr>
  </w:style>
  <w:style w:type="paragraph" w:styleId="FootnoteText">
    <w:name w:val="footnote text"/>
    <w:basedOn w:val="Normal"/>
    <w:semiHidden/>
    <w:rsid w:val="006375E8"/>
    <w:pPr>
      <w:keepLines/>
      <w:spacing w:after="0"/>
      <w:ind w:left="454" w:hanging="454"/>
    </w:pPr>
    <w:rPr>
      <w:sz w:val="16"/>
      <w:szCs w:val="16"/>
    </w:rPr>
  </w:style>
  <w:style w:type="paragraph" w:customStyle="1" w:styleId="3GPPHeader">
    <w:name w:val="3GPP_Header"/>
    <w:basedOn w:val="Normal"/>
    <w:rsid w:val="006375E8"/>
    <w:pPr>
      <w:tabs>
        <w:tab w:val="left" w:pos="1701"/>
        <w:tab w:val="right" w:pos="9639"/>
      </w:tabs>
      <w:spacing w:after="240"/>
    </w:pPr>
    <w:rPr>
      <w:b/>
      <w:sz w:val="24"/>
    </w:rPr>
  </w:style>
  <w:style w:type="paragraph" w:styleId="TOC9">
    <w:name w:val="toc 9"/>
    <w:basedOn w:val="TOC8"/>
    <w:semiHidden/>
    <w:rsid w:val="006375E8"/>
    <w:pPr>
      <w:ind w:left="1418" w:hanging="1418"/>
    </w:pPr>
  </w:style>
  <w:style w:type="paragraph" w:styleId="TOC6">
    <w:name w:val="toc 6"/>
    <w:basedOn w:val="TOC5"/>
    <w:next w:val="Normal"/>
    <w:semiHidden/>
    <w:rsid w:val="006375E8"/>
    <w:pPr>
      <w:ind w:left="1985" w:hanging="1985"/>
    </w:pPr>
  </w:style>
  <w:style w:type="paragraph" w:styleId="TOC7">
    <w:name w:val="toc 7"/>
    <w:basedOn w:val="TOC6"/>
    <w:next w:val="Normal"/>
    <w:semiHidden/>
    <w:rsid w:val="006375E8"/>
    <w:pPr>
      <w:ind w:left="2268" w:hanging="2268"/>
    </w:pPr>
  </w:style>
  <w:style w:type="paragraph" w:styleId="ListBullet2">
    <w:name w:val="List Bullet 2"/>
    <w:basedOn w:val="ListBullet"/>
    <w:rsid w:val="006375E8"/>
    <w:pPr>
      <w:numPr>
        <w:numId w:val="6"/>
      </w:numPr>
    </w:pPr>
  </w:style>
  <w:style w:type="paragraph" w:styleId="ListBullet">
    <w:name w:val="List Bullet"/>
    <w:basedOn w:val="BodyText"/>
    <w:rsid w:val="006375E8"/>
    <w:pPr>
      <w:numPr>
        <w:numId w:val="5"/>
      </w:numPr>
    </w:pPr>
  </w:style>
  <w:style w:type="paragraph" w:styleId="ListBullet3">
    <w:name w:val="List Bullet 3"/>
    <w:basedOn w:val="ListBullet2"/>
    <w:rsid w:val="006375E8"/>
    <w:pPr>
      <w:numPr>
        <w:numId w:val="7"/>
      </w:numPr>
    </w:pPr>
  </w:style>
  <w:style w:type="paragraph" w:customStyle="1" w:styleId="EQ">
    <w:name w:val="EQ"/>
    <w:basedOn w:val="Normal"/>
    <w:next w:val="Normal"/>
    <w:rsid w:val="006375E8"/>
    <w:pPr>
      <w:keepLines/>
      <w:tabs>
        <w:tab w:val="center" w:pos="4536"/>
        <w:tab w:val="right" w:pos="9072"/>
      </w:tabs>
      <w:spacing w:after="180"/>
      <w:jc w:val="left"/>
    </w:pPr>
    <w:rPr>
      <w:noProof/>
      <w:lang w:eastAsia="en-US"/>
    </w:rPr>
  </w:style>
  <w:style w:type="paragraph" w:styleId="List2">
    <w:name w:val="List 2"/>
    <w:basedOn w:val="List"/>
    <w:rsid w:val="006375E8"/>
    <w:pPr>
      <w:ind w:left="851"/>
    </w:pPr>
  </w:style>
  <w:style w:type="paragraph" w:styleId="List3">
    <w:name w:val="List 3"/>
    <w:basedOn w:val="List2"/>
    <w:rsid w:val="006375E8"/>
    <w:pPr>
      <w:ind w:left="1135"/>
    </w:pPr>
  </w:style>
  <w:style w:type="paragraph" w:styleId="List4">
    <w:name w:val="List 4"/>
    <w:basedOn w:val="List3"/>
    <w:rsid w:val="006375E8"/>
    <w:pPr>
      <w:ind w:left="1418"/>
    </w:pPr>
  </w:style>
  <w:style w:type="paragraph" w:styleId="List5">
    <w:name w:val="List 5"/>
    <w:basedOn w:val="List4"/>
    <w:rsid w:val="006375E8"/>
    <w:pPr>
      <w:ind w:left="1702"/>
    </w:pPr>
  </w:style>
  <w:style w:type="paragraph" w:customStyle="1" w:styleId="EditorsNote">
    <w:name w:val="Editor's Note"/>
    <w:basedOn w:val="Normal"/>
    <w:rsid w:val="006375E8"/>
    <w:pPr>
      <w:keepLines/>
      <w:spacing w:after="180"/>
      <w:ind w:left="1135" w:hanging="851"/>
      <w:jc w:val="left"/>
    </w:pPr>
    <w:rPr>
      <w:color w:val="FF0000"/>
      <w:lang w:eastAsia="en-US"/>
    </w:rPr>
  </w:style>
  <w:style w:type="paragraph" w:styleId="ListBullet4">
    <w:name w:val="List Bullet 4"/>
    <w:basedOn w:val="ListBullet3"/>
    <w:rsid w:val="006375E8"/>
    <w:pPr>
      <w:numPr>
        <w:numId w:val="8"/>
      </w:numPr>
    </w:pPr>
  </w:style>
  <w:style w:type="paragraph" w:styleId="ListBullet5">
    <w:name w:val="List Bullet 5"/>
    <w:basedOn w:val="ListBullet4"/>
    <w:rsid w:val="006375E8"/>
    <w:pPr>
      <w:numPr>
        <w:numId w:val="4"/>
      </w:numPr>
    </w:pPr>
  </w:style>
  <w:style w:type="paragraph" w:styleId="Footer">
    <w:name w:val="footer"/>
    <w:basedOn w:val="Header"/>
    <w:semiHidden/>
    <w:rsid w:val="006375E8"/>
    <w:pPr>
      <w:jc w:val="center"/>
    </w:pPr>
    <w:rPr>
      <w:i/>
      <w:iCs/>
    </w:rPr>
  </w:style>
  <w:style w:type="paragraph" w:customStyle="1" w:styleId="Reference">
    <w:name w:val="Reference"/>
    <w:basedOn w:val="Normal"/>
    <w:link w:val="ReferenceChar"/>
    <w:rsid w:val="006375E8"/>
    <w:pPr>
      <w:numPr>
        <w:numId w:val="2"/>
      </w:numPr>
    </w:pPr>
  </w:style>
  <w:style w:type="paragraph" w:styleId="BalloonText">
    <w:name w:val="Balloon Text"/>
    <w:basedOn w:val="Normal"/>
    <w:semiHidden/>
    <w:rsid w:val="006375E8"/>
    <w:rPr>
      <w:rFonts w:ascii="Tahoma" w:hAnsi="Tahoma" w:cs="Tahoma"/>
      <w:sz w:val="16"/>
      <w:szCs w:val="16"/>
    </w:rPr>
  </w:style>
  <w:style w:type="character" w:styleId="PageNumber">
    <w:name w:val="page number"/>
    <w:basedOn w:val="DefaultParagraphFont"/>
    <w:semiHidden/>
    <w:rsid w:val="006375E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375E8"/>
  </w:style>
  <w:style w:type="character" w:styleId="Hyperlink">
    <w:name w:val="Hyperlink"/>
    <w:uiPriority w:val="99"/>
    <w:rsid w:val="006375E8"/>
    <w:rPr>
      <w:color w:val="0000FF"/>
      <w:u w:val="single"/>
      <w:lang w:val="en-GB"/>
    </w:rPr>
  </w:style>
  <w:style w:type="character" w:styleId="FollowedHyperlink">
    <w:name w:val="FollowedHyperlink"/>
    <w:semiHidden/>
    <w:rsid w:val="006375E8"/>
    <w:rPr>
      <w:color w:val="FF0000"/>
      <w:u w:val="single"/>
    </w:rPr>
  </w:style>
  <w:style w:type="character" w:styleId="CommentReference">
    <w:name w:val="annotation reference"/>
    <w:semiHidden/>
    <w:rsid w:val="006375E8"/>
    <w:rPr>
      <w:sz w:val="16"/>
      <w:szCs w:val="16"/>
    </w:rPr>
  </w:style>
  <w:style w:type="paragraph" w:styleId="CommentText">
    <w:name w:val="annotation text"/>
    <w:basedOn w:val="Normal"/>
    <w:semiHidden/>
    <w:rsid w:val="006375E8"/>
  </w:style>
  <w:style w:type="paragraph" w:styleId="CommentSubject">
    <w:name w:val="annotation subject"/>
    <w:basedOn w:val="CommentText"/>
    <w:next w:val="CommentText"/>
    <w:semiHidden/>
    <w:rsid w:val="006375E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375E8"/>
    <w:rPr>
      <w:rFonts w:ascii="Arial" w:hAnsi="Arial" w:cs="Arial"/>
      <w:sz w:val="36"/>
      <w:szCs w:val="36"/>
      <w:lang w:val="en-GB" w:eastAsia="zh-CN"/>
    </w:rPr>
  </w:style>
  <w:style w:type="paragraph" w:customStyle="1" w:styleId="B1">
    <w:name w:val="B1"/>
    <w:basedOn w:val="List"/>
    <w:rsid w:val="006375E8"/>
    <w:pPr>
      <w:spacing w:after="180"/>
      <w:jc w:val="left"/>
    </w:pPr>
    <w:rPr>
      <w:lang w:eastAsia="en-US"/>
    </w:rPr>
  </w:style>
  <w:style w:type="paragraph" w:customStyle="1" w:styleId="B2">
    <w:name w:val="B2"/>
    <w:basedOn w:val="List2"/>
    <w:link w:val="B2Char"/>
    <w:rsid w:val="006375E8"/>
    <w:pPr>
      <w:spacing w:after="180"/>
      <w:jc w:val="left"/>
    </w:pPr>
    <w:rPr>
      <w:lang w:eastAsia="en-US"/>
    </w:rPr>
  </w:style>
  <w:style w:type="paragraph" w:customStyle="1" w:styleId="B3">
    <w:name w:val="B3"/>
    <w:basedOn w:val="List3"/>
    <w:rsid w:val="006375E8"/>
    <w:pPr>
      <w:spacing w:after="180"/>
      <w:jc w:val="left"/>
    </w:pPr>
    <w:rPr>
      <w:lang w:eastAsia="en-US"/>
    </w:rPr>
  </w:style>
  <w:style w:type="paragraph" w:customStyle="1" w:styleId="B4">
    <w:name w:val="B4"/>
    <w:basedOn w:val="List4"/>
    <w:rsid w:val="006375E8"/>
    <w:pPr>
      <w:spacing w:after="180"/>
      <w:jc w:val="left"/>
    </w:pPr>
    <w:rPr>
      <w:lang w:eastAsia="en-US"/>
    </w:rPr>
  </w:style>
  <w:style w:type="paragraph" w:customStyle="1" w:styleId="Proposal">
    <w:name w:val="Proposal"/>
    <w:basedOn w:val="Normal"/>
    <w:rsid w:val="006375E8"/>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75E8"/>
    <w:rPr>
      <w:rFonts w:ascii="Arial" w:hAnsi="Arial"/>
      <w:lang w:val="en-GB" w:eastAsia="zh-CN"/>
    </w:rPr>
  </w:style>
  <w:style w:type="paragraph" w:customStyle="1" w:styleId="B5">
    <w:name w:val="B5"/>
    <w:basedOn w:val="List5"/>
    <w:rsid w:val="006375E8"/>
    <w:pPr>
      <w:spacing w:after="180"/>
      <w:jc w:val="left"/>
    </w:pPr>
    <w:rPr>
      <w:lang w:eastAsia="en-US"/>
    </w:rPr>
  </w:style>
  <w:style w:type="paragraph" w:customStyle="1" w:styleId="EX">
    <w:name w:val="EX"/>
    <w:basedOn w:val="Normal"/>
    <w:rsid w:val="006375E8"/>
    <w:pPr>
      <w:keepLines/>
      <w:spacing w:after="180"/>
      <w:ind w:left="1702" w:hanging="1418"/>
      <w:jc w:val="left"/>
    </w:pPr>
    <w:rPr>
      <w:lang w:eastAsia="en-US"/>
    </w:rPr>
  </w:style>
  <w:style w:type="paragraph" w:customStyle="1" w:styleId="EW">
    <w:name w:val="EW"/>
    <w:basedOn w:val="EX"/>
    <w:rsid w:val="006375E8"/>
    <w:pPr>
      <w:spacing w:after="0"/>
    </w:pPr>
  </w:style>
  <w:style w:type="paragraph" w:customStyle="1" w:styleId="TAL">
    <w:name w:val="TAL"/>
    <w:basedOn w:val="Normal"/>
    <w:rsid w:val="006375E8"/>
    <w:pPr>
      <w:keepNext/>
      <w:keepLines/>
      <w:spacing w:after="0"/>
      <w:jc w:val="left"/>
    </w:pPr>
    <w:rPr>
      <w:sz w:val="18"/>
      <w:lang w:eastAsia="en-US"/>
    </w:rPr>
  </w:style>
  <w:style w:type="paragraph" w:customStyle="1" w:styleId="TAC">
    <w:name w:val="TAC"/>
    <w:basedOn w:val="TAL"/>
    <w:rsid w:val="006375E8"/>
    <w:pPr>
      <w:jc w:val="center"/>
    </w:pPr>
  </w:style>
  <w:style w:type="paragraph" w:customStyle="1" w:styleId="TAH">
    <w:name w:val="TAH"/>
    <w:basedOn w:val="TAC"/>
    <w:rsid w:val="006375E8"/>
    <w:rPr>
      <w:b/>
    </w:rPr>
  </w:style>
  <w:style w:type="paragraph" w:customStyle="1" w:styleId="TAN">
    <w:name w:val="TAN"/>
    <w:basedOn w:val="TAL"/>
    <w:rsid w:val="006375E8"/>
    <w:pPr>
      <w:ind w:left="851" w:hanging="851"/>
    </w:pPr>
  </w:style>
  <w:style w:type="paragraph" w:customStyle="1" w:styleId="TAR">
    <w:name w:val="TAR"/>
    <w:basedOn w:val="TAL"/>
    <w:rsid w:val="006375E8"/>
    <w:pPr>
      <w:jc w:val="right"/>
    </w:pPr>
  </w:style>
  <w:style w:type="paragraph" w:customStyle="1" w:styleId="TH">
    <w:name w:val="TH"/>
    <w:basedOn w:val="Normal"/>
    <w:rsid w:val="006375E8"/>
    <w:pPr>
      <w:keepNext/>
      <w:keepLines/>
      <w:spacing w:before="60" w:after="180"/>
      <w:jc w:val="center"/>
    </w:pPr>
    <w:rPr>
      <w:b/>
      <w:lang w:eastAsia="en-US"/>
    </w:rPr>
  </w:style>
  <w:style w:type="paragraph" w:customStyle="1" w:styleId="TF">
    <w:name w:val="TF"/>
    <w:basedOn w:val="TH"/>
    <w:rsid w:val="006375E8"/>
    <w:pPr>
      <w:keepNext w:val="0"/>
      <w:spacing w:before="0" w:after="240"/>
    </w:pPr>
  </w:style>
  <w:style w:type="paragraph" w:customStyle="1" w:styleId="TT">
    <w:name w:val="TT"/>
    <w:basedOn w:val="Heading1"/>
    <w:next w:val="Normal"/>
    <w:rsid w:val="006375E8"/>
    <w:pPr>
      <w:numPr>
        <w:numId w:val="0"/>
      </w:numPr>
      <w:ind w:left="1134" w:hanging="1134"/>
      <w:outlineLvl w:val="9"/>
    </w:pPr>
    <w:rPr>
      <w:rFonts w:cs="Times New Roman"/>
      <w:szCs w:val="20"/>
      <w:lang w:eastAsia="en-US"/>
    </w:rPr>
  </w:style>
  <w:style w:type="paragraph" w:customStyle="1" w:styleId="ZA">
    <w:name w:val="ZA"/>
    <w:rsid w:val="006375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5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5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375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375E8"/>
  </w:style>
  <w:style w:type="paragraph" w:customStyle="1" w:styleId="ZH">
    <w:name w:val="ZH"/>
    <w:rsid w:val="006375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375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375E8"/>
    <w:pPr>
      <w:framePr w:hRule="auto" w:wrap="notBeside" w:y="852"/>
    </w:pPr>
    <w:rPr>
      <w:i w:val="0"/>
      <w:sz w:val="40"/>
    </w:rPr>
  </w:style>
  <w:style w:type="paragraph" w:customStyle="1" w:styleId="ZU">
    <w:name w:val="ZU"/>
    <w:rsid w:val="006375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5E8"/>
    <w:pPr>
      <w:framePr w:wrap="notBeside" w:y="16161"/>
    </w:pPr>
  </w:style>
  <w:style w:type="paragraph" w:customStyle="1" w:styleId="FP">
    <w:name w:val="FP"/>
    <w:basedOn w:val="Normal"/>
    <w:rsid w:val="006375E8"/>
    <w:pPr>
      <w:spacing w:after="0"/>
      <w:jc w:val="left"/>
    </w:pPr>
    <w:rPr>
      <w:lang w:eastAsia="en-US"/>
    </w:rPr>
  </w:style>
  <w:style w:type="paragraph" w:customStyle="1" w:styleId="Observation">
    <w:name w:val="Observation"/>
    <w:basedOn w:val="Proposal"/>
    <w:qFormat/>
    <w:rsid w:val="006375E8"/>
    <w:pPr>
      <w:numPr>
        <w:numId w:val="9"/>
      </w:numPr>
      <w:ind w:left="1701" w:hanging="1701"/>
    </w:pPr>
  </w:style>
  <w:style w:type="paragraph" w:styleId="TableofFigures">
    <w:name w:val="table of figures"/>
    <w:basedOn w:val="Normal"/>
    <w:next w:val="Normal"/>
    <w:uiPriority w:val="99"/>
    <w:rsid w:val="006375E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Heading 2 3GPP Char,H21 Char,Head 2 Char,l2 Char,TitreProp Char,Header 2 Char,ITT t2 Char,PA Major Section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 w:type="paragraph" w:customStyle="1" w:styleId="NO">
    <w:name w:val="NO"/>
    <w:basedOn w:val="Normal"/>
    <w:link w:val="NOChar"/>
    <w:rsid w:val="005A451B"/>
    <w:pPr>
      <w:keepLines/>
      <w:spacing w:after="180"/>
      <w:ind w:left="1135" w:hanging="851"/>
      <w:jc w:val="left"/>
    </w:pPr>
    <w:rPr>
      <w:rFonts w:ascii="Times New Roman" w:hAnsi="Times New Roman"/>
      <w:lang w:val="x-none" w:eastAsia="x-none"/>
    </w:rPr>
  </w:style>
  <w:style w:type="character" w:customStyle="1" w:styleId="NOChar">
    <w:name w:val="NO Char"/>
    <w:link w:val="NO"/>
    <w:rsid w:val="005A451B"/>
    <w:rPr>
      <w:rFonts w:ascii="Times New Roman" w:hAnsi="Times New Roman"/>
      <w:lang w:val="x-none" w:eastAsia="x-none"/>
    </w:rPr>
  </w:style>
  <w:style w:type="character" w:customStyle="1" w:styleId="B2Char">
    <w:name w:val="B2 Char"/>
    <w:link w:val="B2"/>
    <w:rsid w:val="001A190C"/>
    <w:rPr>
      <w:rFonts w:ascii="Arial" w:hAnsi="Arial"/>
      <w:lang w:val="en-GB"/>
    </w:rPr>
  </w:style>
  <w:style w:type="table" w:styleId="TableGrid">
    <w:name w:val="Table Grid"/>
    <w:basedOn w:val="TableNormal"/>
    <w:rsid w:val="001A1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D7027"/>
    <w:rPr>
      <w:rFonts w:ascii="Arial"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30370101">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199452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5NUHHDQN7SK2-1476151046-33090</_dlc_DocId>
    <TaxCatchAll xmlns="d8762117-8292-4133-b1c7-eab5c6487cfd">
      <Value>10</Value>
      <Value>9</Value>
      <Value>8</Value>
      <Value>3</Value>
      <Value>1</Value>
    </TaxCatchAll>
    <_dlc_DocIdUrl xmlns="f166a696-7b5b-4ccd-9f0c-ffde0cceec81">
      <Url>https://ericsson.sharepoint.com/sites/star/_layouts/15/DocIdRedir.aspx?ID=5NUHHDQN7SK2-1476151046-33090</Url>
      <Description>5NUHHDQN7SK2-1476151046-33090</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2.xml><?xml version="1.0" encoding="utf-8"?>
<ds:datastoreItem xmlns:ds="http://schemas.openxmlformats.org/officeDocument/2006/customXml" ds:itemID="{C0405420-2A94-4CD4-B96C-4A1B1B4F8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4.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5.xml><?xml version="1.0" encoding="utf-8"?>
<ds:datastoreItem xmlns:ds="http://schemas.openxmlformats.org/officeDocument/2006/customXml" ds:itemID="{96CEE06E-466E-406D-A8DB-B7486FADF859}">
  <ds:schemaRefs>
    <ds:schemaRef ds:uri="http://purl.org/dc/dcmitype/"/>
    <ds:schemaRef ds:uri="http://schemas.microsoft.com/office/2006/documentManagement/types"/>
    <ds:schemaRef ds:uri="http://purl.org/dc/terms/"/>
    <ds:schemaRef ds:uri="http://schemas.microsoft.com/sharepoint/v4"/>
    <ds:schemaRef ds:uri="http://purl.org/dc/elements/1.1/"/>
    <ds:schemaRef ds:uri="611109f9-ed58-4498-a270-1fb2086a5321"/>
    <ds:schemaRef ds:uri="http://schemas.microsoft.com/office/infopath/2007/PartnerControls"/>
    <ds:schemaRef ds:uri="http://schemas.openxmlformats.org/package/2006/metadata/core-properties"/>
    <ds:schemaRef ds:uri="f166a696-7b5b-4ccd-9f0c-ffde0cceec81"/>
    <ds:schemaRef ds:uri="d8762117-8292-4133-b1c7-eab5c6487c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6DD6EC55-FBA8-4C3F-8DF8-F57F9B6A2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969</TotalTime>
  <Pages>3</Pages>
  <Words>1117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Robert S Karlsson</cp:lastModifiedBy>
  <cp:revision>15</cp:revision>
  <cp:lastPrinted>2016-08-03T08:58:00Z</cp:lastPrinted>
  <dcterms:created xsi:type="dcterms:W3CDTF">2018-09-12T21:45:00Z</dcterms:created>
  <dcterms:modified xsi:type="dcterms:W3CDTF">2018-09-27T21:56:00Z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683dd9a9-c5fa-484c-a238-4f88a485b67b</vt:lpwstr>
  </property>
  <property fmtid="{D5CDD505-2E9C-101B-9397-08002B2CF9AE}" pid="4" name="ContentTypeId">
    <vt:lpwstr>0x010100C5F30C9B16E14C8EACE5F2CC7B7AC7F400F5862E332FC6CE449700A00A9FC83FBA</vt:lpwstr>
  </property>
  <property fmtid="{D5CDD505-2E9C-101B-9397-08002B2CF9AE}" pid="5" name="EriCOLLCategory">
    <vt:lpwstr>4;#|7f1f7aab-c784-40ec-8666-825d2ac7abef</vt:lpwstr>
  </property>
  <property fmtid="{D5CDD505-2E9C-101B-9397-08002B2CF9AE}" pid="6" name="TaxKeyword">
    <vt:lpwstr>1;#|6a3890dd-b3c6-4ee1-9283-043167dd414d;#2;#|b7cb4b2e-7c24-4f9d-967d-e29f765ecb8a;#3;#|c60ff206-3dbb-4410-a86e-50fd188c386c</vt:lpwstr>
  </property>
  <property fmtid="{D5CDD505-2E9C-101B-9397-08002B2CF9AE}" pid="7" name="EriCOLLOrganizationUnit">
    <vt:lpwstr>30;#|644d70e3-351b-4c06-8b80-4aa32d170e18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2011400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